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2F46EE" w14:textId="18269962" w:rsidR="00E6482E" w:rsidRPr="00C5552E" w:rsidRDefault="00E6482E" w:rsidP="00E6482E">
      <w:pPr>
        <w:suppressLineNumbers/>
        <w:autoSpaceDE w:val="0"/>
        <w:autoSpaceDN w:val="0"/>
        <w:adjustRightInd w:val="0"/>
        <w:spacing w:after="0" w:line="240" w:lineRule="auto"/>
        <w:jc w:val="center"/>
        <w:rPr>
          <w:rFonts w:ascii="Times New Roman" w:hAnsi="Times New Roman" w:cs="Times New Roman"/>
          <w:b/>
          <w:sz w:val="24"/>
          <w:szCs w:val="24"/>
        </w:rPr>
      </w:pPr>
      <w:r w:rsidRPr="00C5552E">
        <w:rPr>
          <w:rFonts w:ascii="Times New Roman" w:hAnsi="Times New Roman" w:cs="Times New Roman"/>
          <w:b/>
          <w:sz w:val="24"/>
          <w:szCs w:val="24"/>
        </w:rPr>
        <w:t xml:space="preserve">SOAH DOCKET NO. </w:t>
      </w:r>
      <w:r w:rsidR="00176805" w:rsidRPr="00C5552E">
        <w:rPr>
          <w:rFonts w:ascii="Times New Roman" w:hAnsi="Times New Roman" w:cs="Times New Roman"/>
          <w:b/>
          <w:sz w:val="24"/>
          <w:szCs w:val="24"/>
        </w:rPr>
        <w:t>4</w:t>
      </w:r>
      <w:r w:rsidR="00E0362A" w:rsidRPr="00E0362A">
        <w:rPr>
          <w:rFonts w:ascii="Times New Roman" w:hAnsi="Times New Roman" w:cs="Times New Roman"/>
          <w:b/>
          <w:sz w:val="24"/>
          <w:szCs w:val="24"/>
        </w:rPr>
        <w:t>73-21-2606</w:t>
      </w:r>
    </w:p>
    <w:p w14:paraId="4BC0F107" w14:textId="558A01D0" w:rsidR="00E6482E" w:rsidRPr="00C5552E" w:rsidRDefault="00E6482E" w:rsidP="00E6482E">
      <w:pPr>
        <w:suppressLineNumbers/>
        <w:jc w:val="center"/>
        <w:rPr>
          <w:rFonts w:ascii="Times New Roman" w:hAnsi="Times New Roman" w:cs="Times New Roman"/>
          <w:b/>
          <w:sz w:val="24"/>
          <w:szCs w:val="24"/>
        </w:rPr>
      </w:pPr>
      <w:r w:rsidRPr="00C5552E">
        <w:rPr>
          <w:rFonts w:ascii="Times New Roman" w:hAnsi="Times New Roman" w:cs="Times New Roman"/>
          <w:b/>
          <w:sz w:val="24"/>
          <w:szCs w:val="24"/>
        </w:rPr>
        <w:t xml:space="preserve">PUC DOCKET NO. </w:t>
      </w:r>
      <w:r w:rsidR="00E0362A">
        <w:rPr>
          <w:rFonts w:ascii="Times New Roman" w:hAnsi="Times New Roman" w:cs="Times New Roman"/>
          <w:b/>
          <w:sz w:val="24"/>
          <w:szCs w:val="24"/>
        </w:rPr>
        <w:t>52195</w:t>
      </w:r>
    </w:p>
    <w:p w14:paraId="43EB67D8" w14:textId="77777777" w:rsidR="00E6482E" w:rsidRPr="00C5552E" w:rsidRDefault="00E6482E" w:rsidP="00E6482E">
      <w:pPr>
        <w:suppressLineNumbers/>
        <w:spacing w:after="0" w:line="240" w:lineRule="auto"/>
        <w:jc w:val="center"/>
        <w:rPr>
          <w:rFonts w:ascii="Times New Roman" w:hAnsi="Times New Roman" w:cs="Times New Roman"/>
          <w:sz w:val="24"/>
          <w:szCs w:val="24"/>
        </w:rPr>
      </w:pPr>
    </w:p>
    <w:p w14:paraId="38FB9C31" w14:textId="1D2E1D2A" w:rsidR="00E6482E" w:rsidRPr="00C5552E" w:rsidRDefault="00E6482E" w:rsidP="00E6482E">
      <w:pPr>
        <w:suppressLineNumbers/>
        <w:spacing w:after="0" w:line="240" w:lineRule="auto"/>
        <w:rPr>
          <w:rFonts w:ascii="Times New Roman" w:hAnsi="Times New Roman" w:cs="Times New Roman"/>
          <w:b/>
          <w:sz w:val="24"/>
          <w:szCs w:val="24"/>
        </w:rPr>
      </w:pPr>
      <w:r w:rsidRPr="00C5552E">
        <w:rPr>
          <w:rFonts w:ascii="Times New Roman" w:hAnsi="Times New Roman" w:cs="Times New Roman"/>
          <w:b/>
          <w:sz w:val="24"/>
          <w:szCs w:val="24"/>
        </w:rPr>
        <w:t xml:space="preserve">APPLICATION </w:t>
      </w:r>
      <w:r w:rsidR="00864B0D" w:rsidRPr="00C5552E">
        <w:rPr>
          <w:rFonts w:ascii="Times New Roman" w:hAnsi="Times New Roman" w:cs="Times New Roman"/>
          <w:b/>
          <w:sz w:val="24"/>
          <w:szCs w:val="24"/>
        </w:rPr>
        <w:t xml:space="preserve">OF </w:t>
      </w:r>
      <w:r w:rsidR="00E0362A">
        <w:rPr>
          <w:rFonts w:ascii="Times New Roman" w:hAnsi="Times New Roman" w:cs="Times New Roman"/>
          <w:b/>
          <w:sz w:val="24"/>
          <w:szCs w:val="24"/>
        </w:rPr>
        <w:t>El PASO</w:t>
      </w:r>
      <w:r w:rsidR="00E0362A">
        <w:rPr>
          <w:rFonts w:ascii="Times New Roman" w:hAnsi="Times New Roman" w:cs="Times New Roman"/>
          <w:b/>
          <w:sz w:val="24"/>
          <w:szCs w:val="24"/>
        </w:rPr>
        <w:tab/>
      </w:r>
      <w:r w:rsidRPr="00C5552E">
        <w:rPr>
          <w:rFonts w:ascii="Times New Roman" w:hAnsi="Times New Roman" w:cs="Times New Roman"/>
          <w:b/>
          <w:sz w:val="24"/>
          <w:szCs w:val="24"/>
        </w:rPr>
        <w:tab/>
        <w:t xml:space="preserve">    </w:t>
      </w:r>
      <w:bookmarkStart w:id="0" w:name="_Hlk55501883"/>
      <w:r w:rsidRPr="00C5552E">
        <w:rPr>
          <w:rFonts w:ascii="Times New Roman" w:hAnsi="Times New Roman" w:cs="Times New Roman"/>
          <w:b/>
          <w:sz w:val="24"/>
          <w:szCs w:val="24"/>
        </w:rPr>
        <w:t xml:space="preserve"> §          </w:t>
      </w:r>
      <w:bookmarkEnd w:id="0"/>
      <w:r w:rsidRPr="00C5552E">
        <w:rPr>
          <w:rFonts w:ascii="Times New Roman" w:hAnsi="Times New Roman" w:cs="Times New Roman"/>
          <w:b/>
          <w:sz w:val="24"/>
          <w:szCs w:val="24"/>
        </w:rPr>
        <w:tab/>
        <w:t>BEFORE THE STATE OFFICE</w:t>
      </w:r>
    </w:p>
    <w:p w14:paraId="27A3CBA9" w14:textId="3F047B5C" w:rsidR="00E6482E" w:rsidRPr="00C5552E" w:rsidRDefault="004C72D1" w:rsidP="00E6482E">
      <w:pPr>
        <w:suppressLineNumbers/>
        <w:spacing w:after="0" w:line="240" w:lineRule="auto"/>
        <w:rPr>
          <w:rFonts w:ascii="Times New Roman" w:hAnsi="Times New Roman" w:cs="Times New Roman"/>
          <w:b/>
          <w:sz w:val="24"/>
          <w:szCs w:val="24"/>
        </w:rPr>
      </w:pPr>
      <w:r w:rsidRPr="00C5552E">
        <w:rPr>
          <w:rFonts w:ascii="Times New Roman" w:hAnsi="Times New Roman" w:cs="Times New Roman"/>
          <w:b/>
          <w:sz w:val="24"/>
          <w:szCs w:val="24"/>
        </w:rPr>
        <w:t>ELECTRIC COMPANY</w:t>
      </w:r>
      <w:r w:rsidR="003C3A54" w:rsidRPr="00C5552E">
        <w:rPr>
          <w:rFonts w:ascii="Times New Roman" w:hAnsi="Times New Roman" w:cs="Times New Roman"/>
          <w:b/>
          <w:sz w:val="24"/>
          <w:szCs w:val="24"/>
        </w:rPr>
        <w:t xml:space="preserve"> </w:t>
      </w:r>
      <w:r w:rsidR="00E0362A">
        <w:rPr>
          <w:rFonts w:ascii="Times New Roman" w:hAnsi="Times New Roman" w:cs="Times New Roman"/>
          <w:b/>
          <w:sz w:val="24"/>
          <w:szCs w:val="24"/>
        </w:rPr>
        <w:t>TO</w:t>
      </w:r>
      <w:r w:rsidR="00E0362A">
        <w:rPr>
          <w:rFonts w:ascii="Times New Roman" w:hAnsi="Times New Roman" w:cs="Times New Roman"/>
          <w:b/>
          <w:sz w:val="24"/>
          <w:szCs w:val="24"/>
        </w:rPr>
        <w:tab/>
      </w:r>
      <w:r w:rsidR="003C3A54" w:rsidRPr="00C5552E">
        <w:rPr>
          <w:rFonts w:ascii="Times New Roman" w:hAnsi="Times New Roman" w:cs="Times New Roman"/>
          <w:b/>
          <w:sz w:val="24"/>
          <w:szCs w:val="24"/>
        </w:rPr>
        <w:tab/>
      </w:r>
      <w:r w:rsidR="008524BE" w:rsidRPr="00C5552E">
        <w:rPr>
          <w:rFonts w:ascii="Times New Roman" w:hAnsi="Times New Roman" w:cs="Times New Roman"/>
          <w:b/>
          <w:sz w:val="24"/>
          <w:szCs w:val="24"/>
        </w:rPr>
        <w:t xml:space="preserve">     §</w:t>
      </w:r>
      <w:r w:rsidR="008524BE" w:rsidRPr="00C5552E">
        <w:rPr>
          <w:rFonts w:ascii="Times New Roman" w:hAnsi="Times New Roman" w:cs="Times New Roman"/>
          <w:b/>
          <w:sz w:val="24"/>
          <w:szCs w:val="24"/>
        </w:rPr>
        <w:tab/>
      </w:r>
      <w:r w:rsidR="008524BE" w:rsidRPr="00C5552E">
        <w:rPr>
          <w:rFonts w:ascii="Times New Roman" w:hAnsi="Times New Roman" w:cs="Times New Roman"/>
          <w:b/>
          <w:sz w:val="24"/>
          <w:szCs w:val="24"/>
        </w:rPr>
        <w:tab/>
      </w:r>
      <w:r w:rsidR="008524BE" w:rsidRPr="00C5552E">
        <w:rPr>
          <w:rFonts w:ascii="Times New Roman" w:hAnsi="Times New Roman" w:cs="Times New Roman"/>
          <w:b/>
          <w:sz w:val="24"/>
          <w:szCs w:val="24"/>
        </w:rPr>
        <w:tab/>
      </w:r>
      <w:r w:rsidR="008524BE" w:rsidRPr="00C5552E">
        <w:rPr>
          <w:rFonts w:ascii="Times New Roman" w:hAnsi="Times New Roman" w:cs="Times New Roman"/>
          <w:b/>
          <w:sz w:val="24"/>
          <w:szCs w:val="24"/>
        </w:rPr>
        <w:tab/>
        <w:t>OF</w:t>
      </w:r>
      <w:r w:rsidR="00E6482E" w:rsidRPr="00C5552E">
        <w:rPr>
          <w:rFonts w:ascii="Times New Roman" w:hAnsi="Times New Roman" w:cs="Times New Roman"/>
          <w:b/>
          <w:sz w:val="24"/>
          <w:szCs w:val="24"/>
        </w:rPr>
        <w:tab/>
        <w:t xml:space="preserve">  </w:t>
      </w:r>
    </w:p>
    <w:p w14:paraId="1F7860E2" w14:textId="1DD26BAA" w:rsidR="00E6482E" w:rsidRPr="00C5552E" w:rsidRDefault="00E0362A" w:rsidP="00E6482E">
      <w:pPr>
        <w:suppressLineNumbers/>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CHANGE </w:t>
      </w:r>
      <w:r w:rsidR="003C3A54" w:rsidRPr="00C5552E">
        <w:rPr>
          <w:rFonts w:ascii="Times New Roman" w:hAnsi="Times New Roman" w:cs="Times New Roman"/>
          <w:b/>
          <w:sz w:val="24"/>
          <w:szCs w:val="24"/>
        </w:rPr>
        <w:t>RATES</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E6482E" w:rsidRPr="00C5552E">
        <w:rPr>
          <w:rFonts w:ascii="Times New Roman" w:hAnsi="Times New Roman" w:cs="Times New Roman"/>
          <w:b/>
          <w:sz w:val="24"/>
          <w:szCs w:val="24"/>
        </w:rPr>
        <w:t xml:space="preserve">     §</w:t>
      </w:r>
      <w:r w:rsidR="00E6482E" w:rsidRPr="00C5552E">
        <w:rPr>
          <w:rFonts w:ascii="Times New Roman" w:hAnsi="Times New Roman" w:cs="Times New Roman"/>
          <w:b/>
          <w:sz w:val="24"/>
          <w:szCs w:val="24"/>
        </w:rPr>
        <w:tab/>
        <w:t xml:space="preserve">           ADMINISTRATIVE HEARING</w:t>
      </w:r>
      <w:r w:rsidR="008524BE" w:rsidRPr="00C5552E">
        <w:rPr>
          <w:rFonts w:ascii="Times New Roman" w:hAnsi="Times New Roman" w:cs="Times New Roman"/>
          <w:b/>
          <w:sz w:val="24"/>
          <w:szCs w:val="24"/>
        </w:rPr>
        <w:t>S</w:t>
      </w:r>
      <w:r w:rsidR="00E6482E" w:rsidRPr="00C5552E">
        <w:rPr>
          <w:rFonts w:ascii="Times New Roman" w:hAnsi="Times New Roman" w:cs="Times New Roman"/>
          <w:b/>
          <w:sz w:val="24"/>
          <w:szCs w:val="24"/>
        </w:rPr>
        <w:tab/>
        <w:t xml:space="preserve">             </w:t>
      </w:r>
    </w:p>
    <w:p w14:paraId="68297F23" w14:textId="77777777" w:rsidR="00E6482E" w:rsidRPr="00C5552E" w:rsidRDefault="00E6482E" w:rsidP="00E6482E">
      <w:pPr>
        <w:suppressLineNumbers/>
        <w:spacing w:after="0" w:line="240" w:lineRule="auto"/>
        <w:rPr>
          <w:rFonts w:ascii="Times New Roman" w:hAnsi="Times New Roman" w:cs="Times New Roman"/>
          <w:b/>
          <w:sz w:val="24"/>
          <w:szCs w:val="24"/>
        </w:rPr>
      </w:pPr>
      <w:r w:rsidRPr="00C5552E">
        <w:rPr>
          <w:rFonts w:ascii="Times New Roman" w:hAnsi="Times New Roman" w:cs="Times New Roman"/>
          <w:b/>
          <w:sz w:val="24"/>
          <w:szCs w:val="24"/>
        </w:rPr>
        <w:tab/>
      </w:r>
      <w:r w:rsidRPr="00C5552E">
        <w:rPr>
          <w:rFonts w:ascii="Times New Roman" w:hAnsi="Times New Roman" w:cs="Times New Roman"/>
          <w:b/>
          <w:sz w:val="24"/>
          <w:szCs w:val="24"/>
        </w:rPr>
        <w:tab/>
      </w:r>
      <w:r w:rsidRPr="00C5552E">
        <w:rPr>
          <w:rFonts w:ascii="Times New Roman" w:hAnsi="Times New Roman" w:cs="Times New Roman"/>
          <w:b/>
          <w:sz w:val="24"/>
          <w:szCs w:val="24"/>
        </w:rPr>
        <w:tab/>
      </w:r>
      <w:r w:rsidRPr="00C5552E">
        <w:rPr>
          <w:rFonts w:ascii="Times New Roman" w:hAnsi="Times New Roman" w:cs="Times New Roman"/>
          <w:b/>
          <w:sz w:val="24"/>
          <w:szCs w:val="24"/>
        </w:rPr>
        <w:tab/>
      </w:r>
      <w:r w:rsidRPr="00C5552E">
        <w:rPr>
          <w:rFonts w:ascii="Times New Roman" w:hAnsi="Times New Roman" w:cs="Times New Roman"/>
          <w:b/>
          <w:sz w:val="24"/>
          <w:szCs w:val="24"/>
        </w:rPr>
        <w:tab/>
      </w:r>
      <w:r w:rsidRPr="00C5552E">
        <w:rPr>
          <w:rFonts w:ascii="Times New Roman" w:hAnsi="Times New Roman" w:cs="Times New Roman"/>
          <w:b/>
          <w:sz w:val="24"/>
          <w:szCs w:val="24"/>
        </w:rPr>
        <w:tab/>
      </w:r>
    </w:p>
    <w:p w14:paraId="1AFF5508" w14:textId="77777777" w:rsidR="00E6482E" w:rsidRPr="00C5552E" w:rsidRDefault="00E6482E" w:rsidP="00E6482E">
      <w:pPr>
        <w:suppressLineNumbers/>
        <w:spacing w:after="0" w:line="240" w:lineRule="auto"/>
        <w:rPr>
          <w:rFonts w:ascii="Times New Roman" w:hAnsi="Times New Roman" w:cs="Times New Roman"/>
          <w:sz w:val="24"/>
          <w:szCs w:val="24"/>
        </w:rPr>
      </w:pPr>
    </w:p>
    <w:p w14:paraId="6D1AD3DD" w14:textId="77777777" w:rsidR="0045085C" w:rsidRPr="00C5552E" w:rsidRDefault="0045085C" w:rsidP="00E6482E">
      <w:pPr>
        <w:suppressLineNumbers/>
        <w:rPr>
          <w:rFonts w:ascii="Times New Roman" w:hAnsi="Times New Roman" w:cs="Times New Roman"/>
          <w:sz w:val="24"/>
          <w:szCs w:val="24"/>
        </w:rPr>
      </w:pPr>
    </w:p>
    <w:p w14:paraId="21A8C832" w14:textId="77777777" w:rsidR="00E6482E" w:rsidRPr="00C5552E" w:rsidRDefault="00E6482E" w:rsidP="00E6482E">
      <w:pPr>
        <w:suppressLineNumbers/>
        <w:jc w:val="center"/>
        <w:rPr>
          <w:rFonts w:ascii="Times New Roman" w:hAnsi="Times New Roman" w:cs="Times New Roman"/>
          <w:sz w:val="24"/>
          <w:szCs w:val="24"/>
        </w:rPr>
      </w:pPr>
      <w:r w:rsidRPr="00C5552E">
        <w:rPr>
          <w:rFonts w:ascii="Times New Roman" w:hAnsi="Times New Roman" w:cs="Times New Roman"/>
          <w:sz w:val="24"/>
          <w:szCs w:val="24"/>
        </w:rPr>
        <w:object w:dxaOrig="6263" w:dyaOrig="5784" w14:anchorId="3E68D7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9pt;height:4in" o:ole="" fillcolor="window">
            <v:imagedata r:id="rId8" o:title=""/>
          </v:shape>
          <o:OLEObject Type="Embed" ProgID="CorelPhotoPaint.Image.8" ShapeID="_x0000_i1025" DrawAspect="Content" ObjectID="_1697017856" r:id="rId9"/>
        </w:object>
      </w:r>
    </w:p>
    <w:p w14:paraId="6314DA50" w14:textId="77777777" w:rsidR="00E6482E" w:rsidRPr="00C5552E" w:rsidRDefault="00E6482E" w:rsidP="00E6482E">
      <w:pPr>
        <w:suppressLineNumbers/>
        <w:jc w:val="center"/>
        <w:rPr>
          <w:rFonts w:ascii="Times New Roman" w:hAnsi="Times New Roman" w:cs="Times New Roman"/>
          <w:sz w:val="24"/>
          <w:szCs w:val="24"/>
        </w:rPr>
      </w:pPr>
    </w:p>
    <w:p w14:paraId="32081916" w14:textId="77777777" w:rsidR="00E6482E" w:rsidRPr="00C5552E" w:rsidRDefault="00E6482E" w:rsidP="00E6482E">
      <w:pPr>
        <w:suppressLineNumbers/>
        <w:rPr>
          <w:rFonts w:ascii="Times New Roman" w:hAnsi="Times New Roman" w:cs="Times New Roman"/>
          <w:b/>
          <w:sz w:val="24"/>
          <w:szCs w:val="24"/>
        </w:rPr>
      </w:pPr>
    </w:p>
    <w:p w14:paraId="5EDE272A" w14:textId="77777777" w:rsidR="0071454A" w:rsidRPr="00C5552E" w:rsidRDefault="00E6482E" w:rsidP="003C3A54">
      <w:pPr>
        <w:suppressLineNumbers/>
        <w:spacing w:after="0" w:line="240" w:lineRule="auto"/>
        <w:jc w:val="center"/>
        <w:rPr>
          <w:rFonts w:ascii="Times New Roman" w:hAnsi="Times New Roman" w:cs="Times New Roman"/>
          <w:b/>
          <w:sz w:val="24"/>
          <w:szCs w:val="24"/>
        </w:rPr>
      </w:pPr>
      <w:r w:rsidRPr="00C5552E">
        <w:rPr>
          <w:rFonts w:ascii="Times New Roman" w:hAnsi="Times New Roman" w:cs="Times New Roman"/>
          <w:b/>
          <w:sz w:val="24"/>
          <w:szCs w:val="24"/>
        </w:rPr>
        <w:t>DIRECT TESTIMONY OF</w:t>
      </w:r>
    </w:p>
    <w:p w14:paraId="7BB73BA7" w14:textId="1EAFF1DB" w:rsidR="00E6482E" w:rsidRPr="00C5552E" w:rsidRDefault="00E6482E" w:rsidP="003C3A54">
      <w:pPr>
        <w:suppressLineNumbers/>
        <w:spacing w:after="0" w:line="240" w:lineRule="auto"/>
        <w:jc w:val="center"/>
        <w:rPr>
          <w:rFonts w:ascii="Times New Roman" w:hAnsi="Times New Roman" w:cs="Times New Roman"/>
          <w:b/>
          <w:sz w:val="24"/>
          <w:szCs w:val="24"/>
        </w:rPr>
      </w:pPr>
      <w:r w:rsidRPr="00C5552E">
        <w:rPr>
          <w:rFonts w:ascii="Times New Roman" w:hAnsi="Times New Roman" w:cs="Times New Roman"/>
          <w:b/>
          <w:sz w:val="24"/>
          <w:szCs w:val="24"/>
        </w:rPr>
        <w:t xml:space="preserve"> </w:t>
      </w:r>
    </w:p>
    <w:p w14:paraId="3F786DA1" w14:textId="6A80201A" w:rsidR="00E6482E" w:rsidRPr="00C5552E" w:rsidRDefault="00E80042" w:rsidP="003C3A54">
      <w:pPr>
        <w:suppressLineNumbers/>
        <w:spacing w:after="0" w:line="240" w:lineRule="auto"/>
        <w:jc w:val="center"/>
        <w:rPr>
          <w:rFonts w:ascii="Times New Roman" w:hAnsi="Times New Roman" w:cs="Times New Roman"/>
          <w:b/>
          <w:sz w:val="24"/>
          <w:szCs w:val="24"/>
        </w:rPr>
      </w:pPr>
      <w:r w:rsidRPr="00C5552E">
        <w:rPr>
          <w:rFonts w:ascii="Times New Roman" w:hAnsi="Times New Roman" w:cs="Times New Roman"/>
          <w:b/>
          <w:sz w:val="24"/>
          <w:szCs w:val="24"/>
        </w:rPr>
        <w:t>ADRIAN NARVAEZ</w:t>
      </w:r>
    </w:p>
    <w:p w14:paraId="505C75FD" w14:textId="77777777" w:rsidR="003C3A54" w:rsidRPr="00C5552E" w:rsidRDefault="003C3A54" w:rsidP="003C3A54">
      <w:pPr>
        <w:suppressLineNumbers/>
        <w:spacing w:after="0" w:line="240" w:lineRule="auto"/>
        <w:jc w:val="center"/>
        <w:rPr>
          <w:rFonts w:ascii="Times New Roman" w:hAnsi="Times New Roman" w:cs="Times New Roman"/>
          <w:b/>
          <w:sz w:val="24"/>
          <w:szCs w:val="24"/>
        </w:rPr>
      </w:pPr>
    </w:p>
    <w:p w14:paraId="0A128BFD" w14:textId="06273E02" w:rsidR="00E6482E" w:rsidRPr="00C5552E" w:rsidRDefault="00E6482E" w:rsidP="003C3A54">
      <w:pPr>
        <w:suppressLineNumbers/>
        <w:spacing w:after="0" w:line="240" w:lineRule="auto"/>
        <w:jc w:val="center"/>
        <w:rPr>
          <w:rFonts w:ascii="Times New Roman" w:hAnsi="Times New Roman" w:cs="Times New Roman"/>
          <w:b/>
          <w:sz w:val="24"/>
          <w:szCs w:val="24"/>
        </w:rPr>
      </w:pPr>
      <w:r w:rsidRPr="00C5552E">
        <w:rPr>
          <w:rFonts w:ascii="Times New Roman" w:hAnsi="Times New Roman" w:cs="Times New Roman"/>
          <w:b/>
          <w:sz w:val="24"/>
          <w:szCs w:val="24"/>
        </w:rPr>
        <w:t>RATE REGULATION DIVISION</w:t>
      </w:r>
    </w:p>
    <w:p w14:paraId="2A829710" w14:textId="77777777" w:rsidR="003C3A54" w:rsidRPr="00C5552E" w:rsidRDefault="003C3A54" w:rsidP="003C3A54">
      <w:pPr>
        <w:suppressLineNumbers/>
        <w:spacing w:after="0" w:line="240" w:lineRule="auto"/>
        <w:jc w:val="center"/>
        <w:rPr>
          <w:rFonts w:ascii="Times New Roman" w:hAnsi="Times New Roman" w:cs="Times New Roman"/>
          <w:b/>
          <w:sz w:val="24"/>
          <w:szCs w:val="24"/>
        </w:rPr>
      </w:pPr>
    </w:p>
    <w:p w14:paraId="04911BDE" w14:textId="6EEA0D76" w:rsidR="00E6482E" w:rsidRPr="00C5552E" w:rsidRDefault="00E6482E" w:rsidP="003C3A54">
      <w:pPr>
        <w:suppressLineNumbers/>
        <w:spacing w:after="0" w:line="240" w:lineRule="auto"/>
        <w:jc w:val="center"/>
        <w:rPr>
          <w:rFonts w:ascii="Times New Roman" w:hAnsi="Times New Roman" w:cs="Times New Roman"/>
          <w:b/>
          <w:sz w:val="24"/>
          <w:szCs w:val="24"/>
        </w:rPr>
      </w:pPr>
      <w:r w:rsidRPr="00C5552E">
        <w:rPr>
          <w:rFonts w:ascii="Times New Roman" w:hAnsi="Times New Roman" w:cs="Times New Roman"/>
          <w:b/>
          <w:sz w:val="24"/>
          <w:szCs w:val="24"/>
        </w:rPr>
        <w:t>PUBLIC UTILITY COMMISSION OF TEXAS</w:t>
      </w:r>
    </w:p>
    <w:p w14:paraId="2413611A" w14:textId="77777777" w:rsidR="003C3A54" w:rsidRPr="00C5552E" w:rsidRDefault="003C3A54" w:rsidP="003C3A54">
      <w:pPr>
        <w:suppressLineNumbers/>
        <w:spacing w:after="0" w:line="240" w:lineRule="auto"/>
        <w:jc w:val="center"/>
        <w:rPr>
          <w:rFonts w:ascii="Times New Roman" w:hAnsi="Times New Roman" w:cs="Times New Roman"/>
          <w:b/>
          <w:sz w:val="24"/>
          <w:szCs w:val="24"/>
        </w:rPr>
      </w:pPr>
    </w:p>
    <w:p w14:paraId="4DE6B48B" w14:textId="49777AF6" w:rsidR="00E6482E" w:rsidRPr="00C5552E" w:rsidRDefault="00E0362A" w:rsidP="003C3A54">
      <w:pPr>
        <w:suppressLineNumber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October 29</w:t>
      </w:r>
      <w:r w:rsidR="00E6482E" w:rsidRPr="00C5552E">
        <w:rPr>
          <w:rFonts w:ascii="Times New Roman" w:hAnsi="Times New Roman" w:cs="Times New Roman"/>
          <w:b/>
          <w:sz w:val="24"/>
          <w:szCs w:val="24"/>
        </w:rPr>
        <w:t xml:space="preserve">, </w:t>
      </w:r>
      <w:r w:rsidR="00E80042" w:rsidRPr="00C5552E">
        <w:rPr>
          <w:rFonts w:ascii="Times New Roman" w:hAnsi="Times New Roman" w:cs="Times New Roman"/>
          <w:b/>
          <w:sz w:val="24"/>
          <w:szCs w:val="24"/>
        </w:rPr>
        <w:t>20</w:t>
      </w:r>
      <w:r w:rsidR="00176805" w:rsidRPr="00C5552E">
        <w:rPr>
          <w:rFonts w:ascii="Times New Roman" w:hAnsi="Times New Roman" w:cs="Times New Roman"/>
          <w:b/>
          <w:sz w:val="24"/>
          <w:szCs w:val="24"/>
        </w:rPr>
        <w:t>2</w:t>
      </w:r>
      <w:r w:rsidR="003C3A54" w:rsidRPr="00C5552E">
        <w:rPr>
          <w:rFonts w:ascii="Times New Roman" w:hAnsi="Times New Roman" w:cs="Times New Roman"/>
          <w:b/>
          <w:sz w:val="24"/>
          <w:szCs w:val="24"/>
        </w:rPr>
        <w:t>1</w:t>
      </w:r>
    </w:p>
    <w:p w14:paraId="04811780" w14:textId="1B34B9B5" w:rsidR="00D52D56" w:rsidRPr="00C5552E" w:rsidRDefault="00D52D56" w:rsidP="00D52D56">
      <w:pPr>
        <w:pStyle w:val="TOCHeading"/>
        <w:suppressLineNumbers/>
        <w:tabs>
          <w:tab w:val="left" w:pos="2910"/>
        </w:tabs>
        <w:rPr>
          <w:rFonts w:ascii="Times New Roman" w:eastAsiaTheme="minorEastAsia" w:hAnsi="Times New Roman" w:cs="Times New Roman"/>
          <w:b/>
          <w:color w:val="auto"/>
          <w:sz w:val="22"/>
          <w:szCs w:val="22"/>
        </w:rPr>
        <w:sectPr w:rsidR="00D52D56" w:rsidRPr="00C5552E" w:rsidSect="003318C0">
          <w:footerReference w:type="default" r:id="rId10"/>
          <w:pgSz w:w="12240" w:h="15840"/>
          <w:pgMar w:top="1440" w:right="1440" w:bottom="1440" w:left="1440" w:header="720" w:footer="720" w:gutter="0"/>
          <w:lnNumType w:countBy="1"/>
          <w:cols w:space="720"/>
          <w:docGrid w:linePitch="360"/>
        </w:sectPr>
      </w:pPr>
    </w:p>
    <w:sdt>
      <w:sdtPr>
        <w:rPr>
          <w:rFonts w:ascii="Times New Roman" w:eastAsiaTheme="minorEastAsia" w:hAnsi="Times New Roman" w:cs="Times New Roman"/>
          <w:b/>
          <w:color w:val="auto"/>
          <w:sz w:val="22"/>
          <w:szCs w:val="22"/>
        </w:rPr>
        <w:id w:val="1720867411"/>
        <w:docPartObj>
          <w:docPartGallery w:val="Table of Contents"/>
          <w:docPartUnique/>
        </w:docPartObj>
      </w:sdtPr>
      <w:sdtEndPr>
        <w:rPr>
          <w:rFonts w:eastAsiaTheme="minorHAnsi"/>
          <w:b w:val="0"/>
        </w:rPr>
      </w:sdtEndPr>
      <w:sdtContent>
        <w:p w14:paraId="13577384" w14:textId="77777777" w:rsidR="00432B03" w:rsidRPr="00C5552E" w:rsidRDefault="00432B03" w:rsidP="00B24C96">
          <w:pPr>
            <w:pStyle w:val="TOCHeading"/>
            <w:suppressLineNumbers/>
            <w:jc w:val="center"/>
            <w:rPr>
              <w:rFonts w:ascii="Times New Roman" w:hAnsi="Times New Roman" w:cs="Times New Roman"/>
              <w:b/>
              <w:color w:val="auto"/>
              <w:sz w:val="28"/>
              <w:szCs w:val="28"/>
            </w:rPr>
          </w:pPr>
          <w:r w:rsidRPr="00C5552E">
            <w:rPr>
              <w:rFonts w:ascii="Times New Roman" w:hAnsi="Times New Roman" w:cs="Times New Roman"/>
              <w:b/>
              <w:color w:val="auto"/>
              <w:sz w:val="28"/>
              <w:szCs w:val="28"/>
            </w:rPr>
            <w:t>Table of Contents</w:t>
          </w:r>
        </w:p>
        <w:p w14:paraId="1CF75B02" w14:textId="77777777" w:rsidR="00382D13" w:rsidRPr="00C5552E" w:rsidRDefault="00382D13" w:rsidP="003656FD">
          <w:pPr>
            <w:suppressLineNumbers/>
            <w:rPr>
              <w:rFonts w:ascii="Times New Roman" w:hAnsi="Times New Roman" w:cs="Times New Roman"/>
              <w:sz w:val="24"/>
              <w:szCs w:val="24"/>
            </w:rPr>
          </w:pPr>
        </w:p>
        <w:p w14:paraId="586B1D36" w14:textId="03E938BE" w:rsidR="00432B03" w:rsidRPr="00C5552E" w:rsidRDefault="00432B03" w:rsidP="00990AB6">
          <w:pPr>
            <w:pStyle w:val="TOC1"/>
            <w:rPr>
              <w:b w:val="0"/>
              <w:bCs w:val="0"/>
            </w:rPr>
          </w:pPr>
          <w:r w:rsidRPr="00C5552E">
            <w:rPr>
              <w:b w:val="0"/>
              <w:bCs w:val="0"/>
            </w:rPr>
            <w:t xml:space="preserve">PROFESSIONAL QUALIFICATIONS  </w:t>
          </w:r>
          <w:r w:rsidRPr="00C5552E">
            <w:rPr>
              <w:b w:val="0"/>
              <w:bCs w:val="0"/>
            </w:rPr>
            <w:ptab w:relativeTo="margin" w:alignment="right" w:leader="dot"/>
          </w:r>
          <w:r w:rsidR="00FF7998" w:rsidRPr="00C5552E">
            <w:rPr>
              <w:b w:val="0"/>
              <w:bCs w:val="0"/>
            </w:rPr>
            <w:t>3</w:t>
          </w:r>
        </w:p>
        <w:p w14:paraId="204C9761" w14:textId="1D99399B" w:rsidR="00432B03" w:rsidRPr="00C5552E" w:rsidRDefault="00432B03" w:rsidP="00B74497">
          <w:pPr>
            <w:pStyle w:val="ListParagraph"/>
            <w:numPr>
              <w:ilvl w:val="0"/>
              <w:numId w:val="8"/>
            </w:numPr>
            <w:suppressLineNumbers/>
            <w:spacing w:after="0" w:line="480" w:lineRule="auto"/>
            <w:rPr>
              <w:rFonts w:ascii="Times New Roman" w:eastAsiaTheme="minorEastAsia" w:hAnsi="Times New Roman" w:cs="Times New Roman"/>
              <w:sz w:val="24"/>
              <w:szCs w:val="24"/>
            </w:rPr>
          </w:pPr>
          <w:r w:rsidRPr="00C5552E">
            <w:rPr>
              <w:rFonts w:ascii="Times New Roman" w:eastAsiaTheme="minorEastAsia" w:hAnsi="Times New Roman" w:cs="Times New Roman"/>
              <w:sz w:val="24"/>
              <w:szCs w:val="24"/>
            </w:rPr>
            <w:t xml:space="preserve">PURPOSE AND SCOPE OF </w:t>
          </w:r>
          <w:r w:rsidR="003656FD" w:rsidRPr="00C5552E">
            <w:rPr>
              <w:rFonts w:ascii="Times New Roman" w:eastAsiaTheme="minorEastAsia" w:hAnsi="Times New Roman" w:cs="Times New Roman"/>
              <w:sz w:val="24"/>
              <w:szCs w:val="24"/>
            </w:rPr>
            <w:t>TESTIMONY</w:t>
          </w:r>
          <w:r w:rsidR="003656FD" w:rsidRPr="00C5552E">
            <w:rPr>
              <w:rFonts w:ascii="Times New Roman" w:hAnsi="Times New Roman" w:cs="Times New Roman"/>
              <w:sz w:val="24"/>
              <w:szCs w:val="24"/>
            </w:rPr>
            <w:ptab w:relativeTo="margin" w:alignment="right" w:leader="dot"/>
          </w:r>
          <w:r w:rsidR="00FF7998" w:rsidRPr="00C5552E">
            <w:rPr>
              <w:rFonts w:ascii="Times New Roman" w:hAnsi="Times New Roman" w:cs="Times New Roman"/>
              <w:sz w:val="24"/>
              <w:szCs w:val="24"/>
            </w:rPr>
            <w:t>4</w:t>
          </w:r>
        </w:p>
        <w:p w14:paraId="35583A42" w14:textId="086348F5" w:rsidR="00432B03" w:rsidRPr="00C5552E" w:rsidRDefault="00432B03" w:rsidP="00B74497">
          <w:pPr>
            <w:pStyle w:val="NoSpacing"/>
            <w:numPr>
              <w:ilvl w:val="0"/>
              <w:numId w:val="8"/>
            </w:numPr>
            <w:suppressLineNumbers/>
            <w:spacing w:line="480" w:lineRule="auto"/>
            <w:jc w:val="both"/>
            <w:rPr>
              <w:rFonts w:ascii="Times New Roman" w:hAnsi="Times New Roman" w:cs="Times New Roman"/>
              <w:sz w:val="24"/>
              <w:szCs w:val="24"/>
            </w:rPr>
          </w:pPr>
          <w:r w:rsidRPr="00C5552E">
            <w:rPr>
              <w:rFonts w:ascii="Times New Roman" w:hAnsi="Times New Roman" w:cs="Times New Roman"/>
              <w:sz w:val="24"/>
              <w:szCs w:val="24"/>
            </w:rPr>
            <w:t>SUMMARY OF RECOMMENDATIONS</w:t>
          </w:r>
          <w:r w:rsidRPr="00C5552E">
            <w:rPr>
              <w:rFonts w:ascii="Times New Roman" w:hAnsi="Times New Roman" w:cs="Times New Roman"/>
              <w:sz w:val="24"/>
              <w:szCs w:val="24"/>
            </w:rPr>
            <w:ptab w:relativeTo="margin" w:alignment="right" w:leader="dot"/>
          </w:r>
          <w:r w:rsidR="00C0630E" w:rsidRPr="00C5552E">
            <w:rPr>
              <w:rFonts w:ascii="Times New Roman" w:hAnsi="Times New Roman" w:cs="Times New Roman"/>
              <w:sz w:val="24"/>
              <w:szCs w:val="24"/>
            </w:rPr>
            <w:t>5</w:t>
          </w:r>
        </w:p>
        <w:p w14:paraId="14BFBD89" w14:textId="54FB66B9" w:rsidR="00432B03" w:rsidRPr="00C5552E" w:rsidRDefault="00960FA2" w:rsidP="00990AB6">
          <w:pPr>
            <w:pStyle w:val="TOC1"/>
            <w:rPr>
              <w:b w:val="0"/>
              <w:bCs w:val="0"/>
            </w:rPr>
          </w:pPr>
          <w:bookmarkStart w:id="1" w:name="_Hlk53961936"/>
          <w:bookmarkStart w:id="2" w:name="_Hlk55565319"/>
          <w:r>
            <w:rPr>
              <w:b w:val="0"/>
              <w:bCs w:val="0"/>
            </w:rPr>
            <w:t>CLASS ALLOCATION OF PEAKING GENERATION FACILITIES</w:t>
          </w:r>
          <w:r w:rsidR="00432B03" w:rsidRPr="00C5552E">
            <w:rPr>
              <w:b w:val="0"/>
              <w:bCs w:val="0"/>
            </w:rPr>
            <w:ptab w:relativeTo="margin" w:alignment="right" w:leader="dot"/>
          </w:r>
          <w:bookmarkEnd w:id="1"/>
          <w:r w:rsidR="00C0630E" w:rsidRPr="00C5552E">
            <w:rPr>
              <w:b w:val="0"/>
              <w:bCs w:val="0"/>
            </w:rPr>
            <w:t>6</w:t>
          </w:r>
        </w:p>
        <w:p w14:paraId="09F2D53E" w14:textId="08C9800D" w:rsidR="00202471" w:rsidRPr="00C5552E" w:rsidRDefault="00960FA2" w:rsidP="00990AB6">
          <w:pPr>
            <w:pStyle w:val="TOC1"/>
            <w:rPr>
              <w:b w:val="0"/>
              <w:bCs w:val="0"/>
            </w:rPr>
          </w:pPr>
          <w:bookmarkStart w:id="3" w:name="_Hlk55565517"/>
          <w:bookmarkStart w:id="4" w:name="_Hlk42004624"/>
          <w:bookmarkEnd w:id="2"/>
          <w:r>
            <w:rPr>
              <w:b w:val="0"/>
              <w:bCs w:val="0"/>
            </w:rPr>
            <w:t>A&amp;E 4CP CLASS ALLOCATION FACTOR</w:t>
          </w:r>
          <w:r w:rsidR="00202471" w:rsidRPr="00C5552E">
            <w:rPr>
              <w:b w:val="0"/>
              <w:bCs w:val="0"/>
            </w:rPr>
            <w:ptab w:relativeTo="margin" w:alignment="right" w:leader="dot"/>
          </w:r>
          <w:r>
            <w:rPr>
              <w:b w:val="0"/>
              <w:bCs w:val="0"/>
            </w:rPr>
            <w:t>9</w:t>
          </w:r>
        </w:p>
        <w:p w14:paraId="1AD6F628" w14:textId="03141C63" w:rsidR="00432B03" w:rsidRPr="00C5552E" w:rsidRDefault="00CF2A89" w:rsidP="00990AB6">
          <w:pPr>
            <w:pStyle w:val="TOC1"/>
            <w:rPr>
              <w:b w:val="0"/>
              <w:bCs w:val="0"/>
            </w:rPr>
          </w:pPr>
          <w:bookmarkStart w:id="5" w:name="_Hlk86011632"/>
          <w:bookmarkEnd w:id="3"/>
          <w:r>
            <w:rPr>
              <w:b w:val="0"/>
              <w:bCs w:val="0"/>
            </w:rPr>
            <w:t>ENERGY EFFICIENCY ADJUSTMENT</w:t>
          </w:r>
          <w:r w:rsidR="00830E7D" w:rsidRPr="00C5552E">
            <w:rPr>
              <w:b w:val="0"/>
              <w:bCs w:val="0"/>
            </w:rPr>
            <w:ptab w:relativeTo="margin" w:alignment="right" w:leader="dot"/>
          </w:r>
          <w:r w:rsidR="00960FA2">
            <w:rPr>
              <w:b w:val="0"/>
              <w:bCs w:val="0"/>
            </w:rPr>
            <w:t>1</w:t>
          </w:r>
          <w:r w:rsidR="00505F05">
            <w:rPr>
              <w:b w:val="0"/>
              <w:bCs w:val="0"/>
            </w:rPr>
            <w:t>2</w:t>
          </w:r>
        </w:p>
        <w:bookmarkEnd w:id="4"/>
        <w:bookmarkEnd w:id="5"/>
        <w:p w14:paraId="61FF7EBF" w14:textId="640E95B3" w:rsidR="00960FA2" w:rsidRPr="00960FA2" w:rsidRDefault="003724D8" w:rsidP="00960FA2">
          <w:pPr>
            <w:pStyle w:val="TOC1"/>
            <w:rPr>
              <w:b w:val="0"/>
              <w:bCs w:val="0"/>
            </w:rPr>
          </w:pPr>
          <w:r>
            <w:rPr>
              <w:b w:val="0"/>
              <w:bCs w:val="0"/>
            </w:rPr>
            <w:t>OTHER RIDERS</w:t>
          </w:r>
          <w:r w:rsidR="00960FA2" w:rsidRPr="00C5552E">
            <w:rPr>
              <w:b w:val="0"/>
              <w:bCs w:val="0"/>
            </w:rPr>
            <w:ptab w:relativeTo="margin" w:alignment="right" w:leader="dot"/>
          </w:r>
          <w:r w:rsidR="000E7915">
            <w:rPr>
              <w:b w:val="0"/>
              <w:bCs w:val="0"/>
            </w:rPr>
            <w:t>23</w:t>
          </w:r>
        </w:p>
        <w:p w14:paraId="43AE17A6" w14:textId="36A837EA" w:rsidR="00432B03" w:rsidRPr="00C5552E" w:rsidRDefault="009B15CB" w:rsidP="00B74497">
          <w:pPr>
            <w:pStyle w:val="NoSpacing"/>
            <w:numPr>
              <w:ilvl w:val="0"/>
              <w:numId w:val="8"/>
            </w:numPr>
            <w:suppressLineNumbers/>
            <w:spacing w:line="480" w:lineRule="auto"/>
            <w:jc w:val="both"/>
            <w:rPr>
              <w:rFonts w:ascii="Times New Roman" w:hAnsi="Times New Roman" w:cs="Times New Roman"/>
              <w:b/>
              <w:sz w:val="24"/>
              <w:szCs w:val="24"/>
            </w:rPr>
          </w:pPr>
          <w:r w:rsidRPr="00C5552E">
            <w:rPr>
              <w:rFonts w:ascii="Times New Roman" w:hAnsi="Times New Roman" w:cs="Times New Roman"/>
              <w:bCs/>
              <w:sz w:val="24"/>
              <w:szCs w:val="24"/>
            </w:rPr>
            <w:t>CONCLUSION</w:t>
          </w:r>
          <w:r w:rsidRPr="00C5552E">
            <w:rPr>
              <w:rFonts w:ascii="Times New Roman" w:hAnsi="Times New Roman" w:cs="Times New Roman"/>
              <w:sz w:val="24"/>
              <w:szCs w:val="24"/>
            </w:rPr>
            <w:ptab w:relativeTo="margin" w:alignment="right" w:leader="dot"/>
          </w:r>
          <w:r w:rsidR="000E7915">
            <w:rPr>
              <w:rFonts w:ascii="Times New Roman" w:hAnsi="Times New Roman" w:cs="Times New Roman"/>
              <w:sz w:val="24"/>
              <w:szCs w:val="24"/>
            </w:rPr>
            <w:t>24</w:t>
          </w:r>
        </w:p>
      </w:sdtContent>
    </w:sdt>
    <w:p w14:paraId="3F35FDF8" w14:textId="77777777" w:rsidR="001A0F57" w:rsidRPr="00C5552E" w:rsidRDefault="001A0F57" w:rsidP="004A20D0">
      <w:pPr>
        <w:suppressLineNumbers/>
        <w:tabs>
          <w:tab w:val="left" w:pos="3718"/>
        </w:tabs>
        <w:jc w:val="right"/>
        <w:rPr>
          <w:rFonts w:ascii="Times New Roman" w:hAnsi="Times New Roman" w:cs="Times New Roman"/>
          <w:b/>
          <w:sz w:val="24"/>
          <w:szCs w:val="24"/>
        </w:rPr>
      </w:pPr>
    </w:p>
    <w:p w14:paraId="155CE751" w14:textId="77777777" w:rsidR="001A0F57" w:rsidRPr="00C5552E" w:rsidRDefault="001A0F57" w:rsidP="00F76601">
      <w:pPr>
        <w:suppressLineNumbers/>
        <w:tabs>
          <w:tab w:val="left" w:pos="3718"/>
        </w:tabs>
        <w:rPr>
          <w:rFonts w:ascii="Times New Roman" w:hAnsi="Times New Roman" w:cs="Times New Roman"/>
          <w:b/>
          <w:sz w:val="24"/>
          <w:szCs w:val="24"/>
        </w:rPr>
      </w:pPr>
      <w:r w:rsidRPr="00C5552E">
        <w:rPr>
          <w:rFonts w:ascii="Times New Roman" w:hAnsi="Times New Roman" w:cs="Times New Roman"/>
          <w:b/>
          <w:sz w:val="24"/>
          <w:szCs w:val="24"/>
        </w:rPr>
        <w:t>ATTACHMENTS:</w:t>
      </w:r>
    </w:p>
    <w:p w14:paraId="2A269F02" w14:textId="77777777" w:rsidR="00AB76F0" w:rsidRPr="00C5552E" w:rsidRDefault="00011085" w:rsidP="00AB76F0">
      <w:pPr>
        <w:suppressLineNumbers/>
        <w:tabs>
          <w:tab w:val="left" w:pos="720"/>
          <w:tab w:val="left" w:pos="1440"/>
          <w:tab w:val="left" w:pos="2160"/>
          <w:tab w:val="left" w:pos="2880"/>
          <w:tab w:val="left" w:pos="3600"/>
          <w:tab w:val="left" w:pos="4320"/>
          <w:tab w:val="left" w:pos="5040"/>
          <w:tab w:val="left" w:pos="5760"/>
          <w:tab w:val="left" w:pos="6480"/>
          <w:tab w:val="left" w:pos="7200"/>
          <w:tab w:val="left" w:pos="7920"/>
          <w:tab w:val="right" w:pos="9360"/>
        </w:tabs>
        <w:rPr>
          <w:rFonts w:ascii="Times New Roman" w:hAnsi="Times New Roman" w:cs="Times New Roman"/>
          <w:bCs/>
          <w:sz w:val="24"/>
          <w:szCs w:val="24"/>
        </w:rPr>
      </w:pPr>
      <w:r w:rsidRPr="00C5552E">
        <w:rPr>
          <w:rFonts w:ascii="Times New Roman" w:hAnsi="Times New Roman" w:cs="Times New Roman"/>
          <w:bCs/>
          <w:sz w:val="24"/>
          <w:szCs w:val="24"/>
        </w:rPr>
        <w:t>Attachment AN-1</w:t>
      </w:r>
      <w:r w:rsidRPr="00C5552E">
        <w:rPr>
          <w:rFonts w:ascii="Times New Roman" w:hAnsi="Times New Roman" w:cs="Times New Roman"/>
          <w:bCs/>
          <w:sz w:val="24"/>
          <w:szCs w:val="24"/>
        </w:rPr>
        <w:tab/>
        <w:t xml:space="preserve">Regulatory </w:t>
      </w:r>
      <w:r w:rsidR="00AB76F0" w:rsidRPr="00C5552E">
        <w:rPr>
          <w:rFonts w:ascii="Times New Roman" w:hAnsi="Times New Roman" w:cs="Times New Roman"/>
          <w:bCs/>
          <w:sz w:val="24"/>
          <w:szCs w:val="24"/>
        </w:rPr>
        <w:t xml:space="preserve">Résumé of Adrian Narvaez </w:t>
      </w:r>
    </w:p>
    <w:p w14:paraId="26AED077" w14:textId="6E4B3014" w:rsidR="00AB76F0" w:rsidRPr="00C5552E" w:rsidRDefault="00AB76F0" w:rsidP="00AB76F0">
      <w:pPr>
        <w:suppressLineNumbers/>
        <w:tabs>
          <w:tab w:val="left" w:pos="720"/>
          <w:tab w:val="left" w:pos="1440"/>
          <w:tab w:val="left" w:pos="2160"/>
          <w:tab w:val="left" w:pos="2880"/>
          <w:tab w:val="left" w:pos="3600"/>
          <w:tab w:val="left" w:pos="4320"/>
          <w:tab w:val="left" w:pos="5040"/>
          <w:tab w:val="left" w:pos="5760"/>
          <w:tab w:val="left" w:pos="6480"/>
          <w:tab w:val="left" w:pos="7200"/>
          <w:tab w:val="left" w:pos="7920"/>
          <w:tab w:val="right" w:pos="9360"/>
        </w:tabs>
        <w:rPr>
          <w:rFonts w:ascii="Times New Roman" w:hAnsi="Times New Roman" w:cs="Times New Roman"/>
          <w:bCs/>
          <w:sz w:val="24"/>
          <w:szCs w:val="24"/>
        </w:rPr>
      </w:pPr>
      <w:r w:rsidRPr="00C5552E">
        <w:rPr>
          <w:rFonts w:ascii="Times New Roman" w:hAnsi="Times New Roman" w:cs="Times New Roman"/>
          <w:bCs/>
          <w:sz w:val="24"/>
          <w:szCs w:val="24"/>
        </w:rPr>
        <w:t>Attachment AN-2</w:t>
      </w:r>
      <w:r w:rsidRPr="00C5552E">
        <w:rPr>
          <w:rFonts w:ascii="Times New Roman" w:hAnsi="Times New Roman" w:cs="Times New Roman"/>
          <w:bCs/>
          <w:sz w:val="24"/>
          <w:szCs w:val="24"/>
        </w:rPr>
        <w:tab/>
        <w:t>Jurisdictional Cost of Service Summary</w:t>
      </w:r>
    </w:p>
    <w:p w14:paraId="1B803CAD" w14:textId="45AA8444" w:rsidR="00AB76F0" w:rsidRPr="00C5552E" w:rsidRDefault="00AB76F0" w:rsidP="00AB76F0">
      <w:pPr>
        <w:suppressLineNumbers/>
        <w:tabs>
          <w:tab w:val="left" w:pos="720"/>
          <w:tab w:val="left" w:pos="1440"/>
          <w:tab w:val="left" w:pos="2160"/>
          <w:tab w:val="left" w:pos="2880"/>
          <w:tab w:val="left" w:pos="3600"/>
          <w:tab w:val="left" w:pos="4320"/>
          <w:tab w:val="left" w:pos="5040"/>
          <w:tab w:val="left" w:pos="5760"/>
          <w:tab w:val="left" w:pos="6480"/>
          <w:tab w:val="left" w:pos="7200"/>
          <w:tab w:val="left" w:pos="7920"/>
          <w:tab w:val="right" w:pos="9360"/>
        </w:tabs>
        <w:rPr>
          <w:rFonts w:ascii="Times New Roman" w:hAnsi="Times New Roman" w:cs="Times New Roman"/>
          <w:bCs/>
          <w:sz w:val="24"/>
          <w:szCs w:val="24"/>
        </w:rPr>
      </w:pPr>
      <w:r w:rsidRPr="00C5552E">
        <w:rPr>
          <w:rFonts w:ascii="Times New Roman" w:hAnsi="Times New Roman" w:cs="Times New Roman"/>
          <w:bCs/>
          <w:sz w:val="24"/>
          <w:szCs w:val="24"/>
        </w:rPr>
        <w:t>Attachment AN-3</w:t>
      </w:r>
      <w:r w:rsidRPr="00C5552E">
        <w:rPr>
          <w:rFonts w:ascii="Times New Roman" w:hAnsi="Times New Roman" w:cs="Times New Roman"/>
          <w:bCs/>
          <w:sz w:val="24"/>
          <w:szCs w:val="24"/>
        </w:rPr>
        <w:tab/>
        <w:t>Class-Functional Cost of Service Summary</w:t>
      </w:r>
    </w:p>
    <w:p w14:paraId="3BB71F82" w14:textId="289EE26F" w:rsidR="00AB76F0" w:rsidRPr="00C5552E" w:rsidRDefault="00AB76F0" w:rsidP="00AB76F0">
      <w:pPr>
        <w:suppressLineNumbers/>
        <w:tabs>
          <w:tab w:val="left" w:pos="720"/>
          <w:tab w:val="left" w:pos="1440"/>
          <w:tab w:val="left" w:pos="2160"/>
          <w:tab w:val="left" w:pos="2880"/>
          <w:tab w:val="left" w:pos="3600"/>
          <w:tab w:val="left" w:pos="4320"/>
          <w:tab w:val="left" w:pos="5040"/>
          <w:tab w:val="left" w:pos="5760"/>
          <w:tab w:val="left" w:pos="6480"/>
          <w:tab w:val="left" w:pos="7200"/>
          <w:tab w:val="left" w:pos="7920"/>
          <w:tab w:val="right" w:pos="9360"/>
        </w:tabs>
        <w:rPr>
          <w:rFonts w:ascii="Times New Roman" w:hAnsi="Times New Roman" w:cs="Times New Roman"/>
          <w:bCs/>
          <w:sz w:val="24"/>
          <w:szCs w:val="24"/>
        </w:rPr>
      </w:pPr>
      <w:r w:rsidRPr="00C5552E">
        <w:rPr>
          <w:rFonts w:ascii="Times New Roman" w:hAnsi="Times New Roman" w:cs="Times New Roman"/>
          <w:bCs/>
          <w:sz w:val="24"/>
          <w:szCs w:val="24"/>
        </w:rPr>
        <w:t>Attachment AN-</w:t>
      </w:r>
      <w:r w:rsidR="00A70135">
        <w:rPr>
          <w:rFonts w:ascii="Times New Roman" w:hAnsi="Times New Roman" w:cs="Times New Roman"/>
          <w:bCs/>
          <w:sz w:val="24"/>
          <w:szCs w:val="24"/>
        </w:rPr>
        <w:t>4</w:t>
      </w:r>
      <w:r w:rsidRPr="00C5552E">
        <w:rPr>
          <w:rFonts w:ascii="Times New Roman" w:hAnsi="Times New Roman" w:cs="Times New Roman"/>
          <w:bCs/>
          <w:sz w:val="24"/>
          <w:szCs w:val="24"/>
        </w:rPr>
        <w:tab/>
        <w:t>Staff’s DCRF</w:t>
      </w:r>
      <w:r w:rsidR="006642B6">
        <w:rPr>
          <w:rFonts w:ascii="Times New Roman" w:hAnsi="Times New Roman" w:cs="Times New Roman"/>
          <w:bCs/>
          <w:sz w:val="24"/>
          <w:szCs w:val="24"/>
        </w:rPr>
        <w:t>,</w:t>
      </w:r>
      <w:r w:rsidRPr="00C5552E">
        <w:rPr>
          <w:rFonts w:ascii="Times New Roman" w:hAnsi="Times New Roman" w:cs="Times New Roman"/>
          <w:bCs/>
          <w:sz w:val="24"/>
          <w:szCs w:val="24"/>
        </w:rPr>
        <w:t xml:space="preserve"> TCRF</w:t>
      </w:r>
      <w:r w:rsidR="006642B6">
        <w:rPr>
          <w:rFonts w:ascii="Times New Roman" w:hAnsi="Times New Roman" w:cs="Times New Roman"/>
          <w:bCs/>
          <w:sz w:val="24"/>
          <w:szCs w:val="24"/>
        </w:rPr>
        <w:t>, GCRR</w:t>
      </w:r>
      <w:r w:rsidRPr="00C5552E">
        <w:rPr>
          <w:rFonts w:ascii="Times New Roman" w:hAnsi="Times New Roman" w:cs="Times New Roman"/>
          <w:bCs/>
          <w:sz w:val="24"/>
          <w:szCs w:val="24"/>
        </w:rPr>
        <w:t xml:space="preserve"> Baselines</w:t>
      </w:r>
    </w:p>
    <w:p w14:paraId="2ACEC86F" w14:textId="1E305904" w:rsidR="00D15853" w:rsidRPr="00C5552E" w:rsidRDefault="00D15853" w:rsidP="00011085">
      <w:pPr>
        <w:suppressLineNumbers/>
        <w:ind w:left="720" w:firstLine="720"/>
        <w:rPr>
          <w:rFonts w:ascii="Times New Roman" w:hAnsi="Times New Roman" w:cs="Times New Roman"/>
          <w:b/>
          <w:sz w:val="24"/>
          <w:szCs w:val="24"/>
        </w:rPr>
        <w:sectPr w:rsidR="00D15853" w:rsidRPr="00C5552E" w:rsidSect="00FF7998">
          <w:headerReference w:type="default" r:id="rId11"/>
          <w:footerReference w:type="default" r:id="rId12"/>
          <w:pgSz w:w="12240" w:h="15840"/>
          <w:pgMar w:top="1440" w:right="1440" w:bottom="1440" w:left="1440" w:header="720" w:footer="720" w:gutter="0"/>
          <w:pgNumType w:start="2"/>
          <w:cols w:space="720"/>
          <w:docGrid w:linePitch="360"/>
        </w:sectPr>
      </w:pPr>
    </w:p>
    <w:p w14:paraId="5FBA150F" w14:textId="071FCDED" w:rsidR="007522D1" w:rsidRPr="00C5552E" w:rsidRDefault="007522D1" w:rsidP="00240E09">
      <w:pPr>
        <w:pStyle w:val="NoSpacing"/>
        <w:numPr>
          <w:ilvl w:val="0"/>
          <w:numId w:val="5"/>
        </w:numPr>
        <w:spacing w:line="480" w:lineRule="auto"/>
        <w:ind w:hanging="450"/>
        <w:jc w:val="center"/>
        <w:rPr>
          <w:rFonts w:ascii="Times New Roman" w:hAnsi="Times New Roman" w:cs="Times New Roman"/>
          <w:b/>
          <w:sz w:val="24"/>
          <w:szCs w:val="24"/>
          <w:u w:val="single"/>
        </w:rPr>
      </w:pPr>
      <w:r w:rsidRPr="00C5552E">
        <w:rPr>
          <w:rFonts w:ascii="Times New Roman" w:hAnsi="Times New Roman" w:cs="Times New Roman"/>
          <w:b/>
          <w:sz w:val="24"/>
          <w:szCs w:val="24"/>
          <w:u w:val="single"/>
        </w:rPr>
        <w:lastRenderedPageBreak/>
        <w:t>P</w:t>
      </w:r>
      <w:r w:rsidR="00BA672F" w:rsidRPr="00C5552E">
        <w:rPr>
          <w:rFonts w:ascii="Times New Roman" w:hAnsi="Times New Roman" w:cs="Times New Roman"/>
          <w:b/>
          <w:sz w:val="24"/>
          <w:szCs w:val="24"/>
          <w:u w:val="single"/>
        </w:rPr>
        <w:t>ROFESSIONAL QUALIFICATIONS</w:t>
      </w:r>
    </w:p>
    <w:p w14:paraId="00C6CE26" w14:textId="048149EF" w:rsidR="007522D1" w:rsidRPr="00C5552E" w:rsidRDefault="007522D1" w:rsidP="00792425">
      <w:pPr>
        <w:pStyle w:val="NoSpacing"/>
        <w:spacing w:line="480" w:lineRule="auto"/>
        <w:ind w:left="709" w:hanging="709"/>
        <w:jc w:val="both"/>
        <w:rPr>
          <w:rFonts w:ascii="Times New Roman" w:hAnsi="Times New Roman" w:cs="Times New Roman"/>
          <w:b/>
          <w:sz w:val="24"/>
          <w:szCs w:val="24"/>
        </w:rPr>
      </w:pPr>
      <w:r w:rsidRPr="00C5552E">
        <w:rPr>
          <w:rFonts w:ascii="Times New Roman" w:hAnsi="Times New Roman" w:cs="Times New Roman"/>
          <w:b/>
          <w:sz w:val="24"/>
          <w:szCs w:val="24"/>
        </w:rPr>
        <w:t>Q.</w:t>
      </w:r>
      <w:r w:rsidRPr="00C5552E">
        <w:rPr>
          <w:rFonts w:ascii="Times New Roman" w:hAnsi="Times New Roman" w:cs="Times New Roman"/>
          <w:b/>
          <w:sz w:val="24"/>
          <w:szCs w:val="24"/>
        </w:rPr>
        <w:tab/>
        <w:t xml:space="preserve">Please </w:t>
      </w:r>
      <w:r w:rsidR="00713A62" w:rsidRPr="00C5552E">
        <w:rPr>
          <w:rFonts w:ascii="Times New Roman" w:hAnsi="Times New Roman" w:cs="Times New Roman"/>
          <w:b/>
          <w:sz w:val="24"/>
          <w:szCs w:val="24"/>
        </w:rPr>
        <w:t>s</w:t>
      </w:r>
      <w:r w:rsidRPr="00C5552E">
        <w:rPr>
          <w:rFonts w:ascii="Times New Roman" w:hAnsi="Times New Roman" w:cs="Times New Roman"/>
          <w:b/>
          <w:sz w:val="24"/>
          <w:szCs w:val="24"/>
        </w:rPr>
        <w:t xml:space="preserve">tate your </w:t>
      </w:r>
      <w:r w:rsidR="00BA672F" w:rsidRPr="00C5552E">
        <w:rPr>
          <w:rFonts w:ascii="Times New Roman" w:hAnsi="Times New Roman" w:cs="Times New Roman"/>
          <w:b/>
          <w:sz w:val="24"/>
          <w:szCs w:val="24"/>
        </w:rPr>
        <w:t>name and business address.</w:t>
      </w:r>
    </w:p>
    <w:p w14:paraId="4CA8070C" w14:textId="4A4797D0" w:rsidR="00EA4CE9" w:rsidRPr="00C5552E" w:rsidRDefault="00BA672F" w:rsidP="00F619A4">
      <w:pPr>
        <w:pStyle w:val="NoSpacing"/>
        <w:spacing w:line="480" w:lineRule="auto"/>
        <w:ind w:left="709" w:hanging="709"/>
        <w:jc w:val="both"/>
        <w:rPr>
          <w:rFonts w:ascii="Times New Roman" w:hAnsi="Times New Roman" w:cs="Times New Roman"/>
          <w:sz w:val="24"/>
          <w:szCs w:val="24"/>
        </w:rPr>
      </w:pPr>
      <w:r w:rsidRPr="00C5552E">
        <w:rPr>
          <w:rFonts w:ascii="Times New Roman" w:hAnsi="Times New Roman" w:cs="Times New Roman"/>
          <w:sz w:val="24"/>
          <w:szCs w:val="24"/>
        </w:rPr>
        <w:t>A.</w:t>
      </w:r>
      <w:r w:rsidRPr="00C5552E">
        <w:rPr>
          <w:rFonts w:ascii="Times New Roman" w:hAnsi="Times New Roman" w:cs="Times New Roman"/>
          <w:sz w:val="24"/>
          <w:szCs w:val="24"/>
        </w:rPr>
        <w:tab/>
        <w:t xml:space="preserve">Adrian </w:t>
      </w:r>
      <w:r w:rsidR="00E80042" w:rsidRPr="00C5552E">
        <w:rPr>
          <w:rFonts w:ascii="Times New Roman" w:hAnsi="Times New Roman" w:cs="Times New Roman"/>
          <w:sz w:val="24"/>
          <w:szCs w:val="24"/>
        </w:rPr>
        <w:t xml:space="preserve">Narvaez, </w:t>
      </w:r>
      <w:r w:rsidR="00EA4CE9" w:rsidRPr="00C5552E">
        <w:rPr>
          <w:rFonts w:ascii="Times New Roman" w:hAnsi="Times New Roman" w:cs="Times New Roman"/>
          <w:sz w:val="24"/>
          <w:szCs w:val="24"/>
        </w:rPr>
        <w:t xml:space="preserve">Public Utility Commission of Texas (Commission), </w:t>
      </w:r>
      <w:r w:rsidR="00E80042" w:rsidRPr="00C5552E">
        <w:rPr>
          <w:rFonts w:ascii="Times New Roman" w:hAnsi="Times New Roman" w:cs="Times New Roman"/>
          <w:sz w:val="24"/>
          <w:szCs w:val="24"/>
        </w:rPr>
        <w:t>1701 N. Congress Avenue, Austin, TX 787</w:t>
      </w:r>
      <w:r w:rsidR="00CA196A" w:rsidRPr="00C5552E">
        <w:rPr>
          <w:rFonts w:ascii="Times New Roman" w:hAnsi="Times New Roman" w:cs="Times New Roman"/>
          <w:sz w:val="24"/>
          <w:szCs w:val="24"/>
        </w:rPr>
        <w:t>01</w:t>
      </w:r>
      <w:r w:rsidR="00E80042" w:rsidRPr="00C5552E">
        <w:rPr>
          <w:rFonts w:ascii="Times New Roman" w:hAnsi="Times New Roman" w:cs="Times New Roman"/>
          <w:sz w:val="24"/>
          <w:szCs w:val="24"/>
        </w:rPr>
        <w:t>.</w:t>
      </w:r>
    </w:p>
    <w:p w14:paraId="765E1E4F" w14:textId="77777777" w:rsidR="00E80042" w:rsidRPr="00C5552E" w:rsidRDefault="00E80042" w:rsidP="00792425">
      <w:pPr>
        <w:pStyle w:val="NoSpacing"/>
        <w:spacing w:line="480" w:lineRule="auto"/>
        <w:ind w:left="709" w:hanging="709"/>
        <w:jc w:val="both"/>
        <w:rPr>
          <w:rFonts w:ascii="Times New Roman" w:hAnsi="Times New Roman" w:cs="Times New Roman"/>
          <w:b/>
          <w:sz w:val="24"/>
          <w:szCs w:val="24"/>
        </w:rPr>
      </w:pPr>
      <w:r w:rsidRPr="00C5552E">
        <w:rPr>
          <w:rFonts w:ascii="Times New Roman" w:hAnsi="Times New Roman" w:cs="Times New Roman"/>
          <w:b/>
          <w:sz w:val="24"/>
          <w:szCs w:val="24"/>
        </w:rPr>
        <w:t>Q.</w:t>
      </w:r>
      <w:r w:rsidRPr="00C5552E">
        <w:rPr>
          <w:rFonts w:ascii="Times New Roman" w:hAnsi="Times New Roman" w:cs="Times New Roman"/>
          <w:b/>
          <w:sz w:val="24"/>
          <w:szCs w:val="24"/>
        </w:rPr>
        <w:tab/>
        <w:t>By whom are you employed and in what capacity?</w:t>
      </w:r>
    </w:p>
    <w:p w14:paraId="41B3C267" w14:textId="7EF8E46F" w:rsidR="00EA4CE9" w:rsidRPr="00C5552E" w:rsidRDefault="00E80042" w:rsidP="00F619A4">
      <w:pPr>
        <w:pStyle w:val="NoSpacing"/>
        <w:spacing w:line="480" w:lineRule="auto"/>
        <w:ind w:left="709" w:hanging="709"/>
        <w:jc w:val="both"/>
        <w:rPr>
          <w:rFonts w:ascii="Times New Roman" w:hAnsi="Times New Roman" w:cs="Times New Roman"/>
          <w:sz w:val="24"/>
          <w:szCs w:val="24"/>
        </w:rPr>
      </w:pPr>
      <w:r w:rsidRPr="00C5552E">
        <w:rPr>
          <w:rFonts w:ascii="Times New Roman" w:hAnsi="Times New Roman" w:cs="Times New Roman"/>
          <w:sz w:val="24"/>
          <w:szCs w:val="24"/>
        </w:rPr>
        <w:t>A.</w:t>
      </w:r>
      <w:r w:rsidRPr="00C5552E">
        <w:rPr>
          <w:rFonts w:ascii="Times New Roman" w:hAnsi="Times New Roman" w:cs="Times New Roman"/>
          <w:sz w:val="24"/>
          <w:szCs w:val="24"/>
        </w:rPr>
        <w:tab/>
        <w:t>I am employed by the Commission as a Rate Analyst in the Tariff and Rate Analysis Section of the Rate Regulation Division</w:t>
      </w:r>
      <w:r w:rsidR="008524BE" w:rsidRPr="00C5552E">
        <w:rPr>
          <w:rFonts w:ascii="Times New Roman" w:hAnsi="Times New Roman" w:cs="Times New Roman"/>
          <w:sz w:val="24"/>
          <w:szCs w:val="24"/>
        </w:rPr>
        <w:t>.</w:t>
      </w:r>
    </w:p>
    <w:p w14:paraId="6FA8EB63" w14:textId="77777777" w:rsidR="00E80042" w:rsidRPr="00C5552E" w:rsidRDefault="00E80042" w:rsidP="00792425">
      <w:pPr>
        <w:pStyle w:val="NoSpacing"/>
        <w:spacing w:line="480" w:lineRule="auto"/>
        <w:ind w:left="709" w:hanging="709"/>
        <w:jc w:val="both"/>
        <w:rPr>
          <w:rFonts w:ascii="Times New Roman" w:hAnsi="Times New Roman" w:cs="Times New Roman"/>
          <w:b/>
          <w:sz w:val="24"/>
          <w:szCs w:val="24"/>
        </w:rPr>
      </w:pPr>
      <w:r w:rsidRPr="00C5552E">
        <w:rPr>
          <w:rFonts w:ascii="Times New Roman" w:hAnsi="Times New Roman" w:cs="Times New Roman"/>
          <w:b/>
          <w:sz w:val="24"/>
          <w:szCs w:val="24"/>
        </w:rPr>
        <w:t>Q.</w:t>
      </w:r>
      <w:r w:rsidRPr="00C5552E">
        <w:rPr>
          <w:rFonts w:ascii="Times New Roman" w:hAnsi="Times New Roman" w:cs="Times New Roman"/>
          <w:b/>
          <w:sz w:val="24"/>
          <w:szCs w:val="24"/>
        </w:rPr>
        <w:tab/>
        <w:t>What are your responsibilities as a Rate Analyst for the Commission?</w:t>
      </w:r>
    </w:p>
    <w:p w14:paraId="003C7074" w14:textId="31F181B3" w:rsidR="00EA4CE9" w:rsidRPr="00C5552E" w:rsidRDefault="00E80042" w:rsidP="00F619A4">
      <w:pPr>
        <w:pStyle w:val="NoSpacing"/>
        <w:spacing w:line="480" w:lineRule="auto"/>
        <w:ind w:left="709" w:hanging="709"/>
        <w:jc w:val="both"/>
        <w:rPr>
          <w:rFonts w:ascii="Times New Roman" w:hAnsi="Times New Roman" w:cs="Times New Roman"/>
          <w:sz w:val="24"/>
          <w:szCs w:val="24"/>
        </w:rPr>
      </w:pPr>
      <w:r w:rsidRPr="00C5552E">
        <w:rPr>
          <w:rFonts w:ascii="Times New Roman" w:hAnsi="Times New Roman" w:cs="Times New Roman"/>
          <w:sz w:val="24"/>
          <w:szCs w:val="24"/>
        </w:rPr>
        <w:t>A.</w:t>
      </w:r>
      <w:r w:rsidRPr="00C5552E">
        <w:rPr>
          <w:rFonts w:ascii="Times New Roman" w:hAnsi="Times New Roman" w:cs="Times New Roman"/>
          <w:sz w:val="24"/>
          <w:szCs w:val="24"/>
        </w:rPr>
        <w:tab/>
        <w:t xml:space="preserve">My principal responsibility is </w:t>
      </w:r>
      <w:r w:rsidR="00EA4CE9" w:rsidRPr="00C5552E">
        <w:rPr>
          <w:rFonts w:ascii="Times New Roman" w:hAnsi="Times New Roman" w:cs="Times New Roman"/>
          <w:sz w:val="24"/>
          <w:szCs w:val="24"/>
        </w:rPr>
        <w:t>analyzing</w:t>
      </w:r>
      <w:r w:rsidRPr="00C5552E">
        <w:rPr>
          <w:rFonts w:ascii="Times New Roman" w:hAnsi="Times New Roman" w:cs="Times New Roman"/>
          <w:sz w:val="24"/>
          <w:szCs w:val="24"/>
        </w:rPr>
        <w:t xml:space="preserve"> utility filings on matters relating to rate design and cost allocation.  My responsibilities include analyzing </w:t>
      </w:r>
      <w:r w:rsidR="0095749E" w:rsidRPr="00C5552E">
        <w:rPr>
          <w:rFonts w:ascii="Times New Roman" w:hAnsi="Times New Roman" w:cs="Times New Roman"/>
          <w:sz w:val="24"/>
          <w:szCs w:val="24"/>
        </w:rPr>
        <w:t xml:space="preserve">utility </w:t>
      </w:r>
      <w:r w:rsidRPr="00C5552E">
        <w:rPr>
          <w:rFonts w:ascii="Times New Roman" w:hAnsi="Times New Roman" w:cs="Times New Roman"/>
          <w:sz w:val="24"/>
          <w:szCs w:val="24"/>
        </w:rPr>
        <w:t xml:space="preserve">industry regulatory policy, reviewing tariffs to determine compliance with Commission requirements, and preparing and presenting testimony as an expert witness on cost allocation and rate design issues in </w:t>
      </w:r>
      <w:r w:rsidR="00EA4CE9" w:rsidRPr="00C5552E">
        <w:rPr>
          <w:rFonts w:ascii="Times New Roman" w:hAnsi="Times New Roman" w:cs="Times New Roman"/>
          <w:sz w:val="24"/>
          <w:szCs w:val="24"/>
        </w:rPr>
        <w:t xml:space="preserve">contested </w:t>
      </w:r>
      <w:r w:rsidRPr="00C5552E">
        <w:rPr>
          <w:rFonts w:ascii="Times New Roman" w:hAnsi="Times New Roman" w:cs="Times New Roman"/>
          <w:sz w:val="24"/>
          <w:szCs w:val="24"/>
        </w:rPr>
        <w:t>proceedings before the Commission and the State Office of Administrative Hearings (SOAH).</w:t>
      </w:r>
    </w:p>
    <w:p w14:paraId="48564F82" w14:textId="77777777" w:rsidR="00E80042" w:rsidRPr="00C5552E" w:rsidRDefault="00E80042" w:rsidP="00792425">
      <w:pPr>
        <w:pStyle w:val="NoSpacing"/>
        <w:spacing w:line="480" w:lineRule="auto"/>
        <w:ind w:left="709" w:hanging="709"/>
        <w:jc w:val="both"/>
        <w:rPr>
          <w:rFonts w:ascii="Times New Roman" w:hAnsi="Times New Roman" w:cs="Times New Roman"/>
          <w:b/>
          <w:sz w:val="24"/>
          <w:szCs w:val="24"/>
        </w:rPr>
      </w:pPr>
      <w:r w:rsidRPr="00C5552E">
        <w:rPr>
          <w:rFonts w:ascii="Times New Roman" w:hAnsi="Times New Roman" w:cs="Times New Roman"/>
          <w:b/>
          <w:sz w:val="24"/>
          <w:szCs w:val="24"/>
        </w:rPr>
        <w:t>Q.</w:t>
      </w:r>
      <w:r w:rsidRPr="00C5552E">
        <w:rPr>
          <w:rFonts w:ascii="Times New Roman" w:hAnsi="Times New Roman" w:cs="Times New Roman"/>
          <w:b/>
          <w:sz w:val="24"/>
          <w:szCs w:val="24"/>
        </w:rPr>
        <w:tab/>
        <w:t>Please state your educational background and professional experience.</w:t>
      </w:r>
    </w:p>
    <w:p w14:paraId="6BEE9C02" w14:textId="504861DB" w:rsidR="00EA4CE9" w:rsidRPr="00C5552E" w:rsidRDefault="00E80042" w:rsidP="00F619A4">
      <w:pPr>
        <w:pStyle w:val="NoSpacing"/>
        <w:spacing w:line="480" w:lineRule="auto"/>
        <w:ind w:left="709" w:hanging="709"/>
        <w:jc w:val="both"/>
        <w:rPr>
          <w:rFonts w:ascii="Times New Roman" w:hAnsi="Times New Roman" w:cs="Times New Roman"/>
          <w:sz w:val="24"/>
          <w:szCs w:val="24"/>
        </w:rPr>
      </w:pPr>
      <w:r w:rsidRPr="00C5552E">
        <w:rPr>
          <w:rFonts w:ascii="Times New Roman" w:hAnsi="Times New Roman" w:cs="Times New Roman"/>
          <w:sz w:val="24"/>
          <w:szCs w:val="24"/>
        </w:rPr>
        <w:t>A.</w:t>
      </w:r>
      <w:r w:rsidRPr="00C5552E">
        <w:rPr>
          <w:rFonts w:ascii="Times New Roman" w:hAnsi="Times New Roman" w:cs="Times New Roman"/>
          <w:sz w:val="24"/>
          <w:szCs w:val="24"/>
        </w:rPr>
        <w:tab/>
        <w:t>Attachment AN-1 contains a summary of my regulatory experience and educational background.</w:t>
      </w:r>
    </w:p>
    <w:p w14:paraId="38385DB3" w14:textId="77777777" w:rsidR="00E80042" w:rsidRPr="00C5552E" w:rsidRDefault="00E80042" w:rsidP="00792425">
      <w:pPr>
        <w:pStyle w:val="NoSpacing"/>
        <w:spacing w:line="480" w:lineRule="auto"/>
        <w:ind w:left="709" w:hanging="709"/>
        <w:jc w:val="both"/>
        <w:rPr>
          <w:rFonts w:ascii="Times New Roman" w:hAnsi="Times New Roman" w:cs="Times New Roman"/>
          <w:b/>
          <w:sz w:val="24"/>
          <w:szCs w:val="24"/>
        </w:rPr>
      </w:pPr>
      <w:r w:rsidRPr="00C5552E">
        <w:rPr>
          <w:rFonts w:ascii="Times New Roman" w:hAnsi="Times New Roman" w:cs="Times New Roman"/>
          <w:b/>
          <w:sz w:val="24"/>
          <w:szCs w:val="24"/>
        </w:rPr>
        <w:t>Q.</w:t>
      </w:r>
      <w:r w:rsidRPr="00C5552E">
        <w:rPr>
          <w:rFonts w:ascii="Times New Roman" w:hAnsi="Times New Roman" w:cs="Times New Roman"/>
          <w:b/>
          <w:sz w:val="24"/>
          <w:szCs w:val="24"/>
        </w:rPr>
        <w:tab/>
        <w:t>Have you previously filed testimony before the Commission?</w:t>
      </w:r>
    </w:p>
    <w:p w14:paraId="401A6519" w14:textId="7AFF087F" w:rsidR="00F619A4" w:rsidRPr="00C5552E" w:rsidRDefault="00E80042" w:rsidP="00F619A4">
      <w:pPr>
        <w:pStyle w:val="NoSpacing"/>
        <w:spacing w:line="480" w:lineRule="auto"/>
        <w:ind w:left="709" w:hanging="709"/>
        <w:jc w:val="both"/>
        <w:rPr>
          <w:rFonts w:ascii="Times New Roman" w:hAnsi="Times New Roman" w:cs="Times New Roman"/>
          <w:sz w:val="24"/>
          <w:szCs w:val="24"/>
        </w:rPr>
      </w:pPr>
      <w:r w:rsidRPr="00C5552E">
        <w:rPr>
          <w:rFonts w:ascii="Times New Roman" w:hAnsi="Times New Roman" w:cs="Times New Roman"/>
          <w:sz w:val="24"/>
          <w:szCs w:val="24"/>
        </w:rPr>
        <w:t>A.</w:t>
      </w:r>
      <w:r w:rsidRPr="00C5552E">
        <w:rPr>
          <w:rFonts w:ascii="Times New Roman" w:hAnsi="Times New Roman" w:cs="Times New Roman"/>
          <w:sz w:val="24"/>
          <w:szCs w:val="24"/>
        </w:rPr>
        <w:tab/>
        <w:t>Yes. Attachment AN-1 contains a listing of direct testimony I have filed at the Commission</w:t>
      </w:r>
      <w:r w:rsidR="00A264F8" w:rsidRPr="00C5552E">
        <w:rPr>
          <w:rFonts w:ascii="Times New Roman" w:hAnsi="Times New Roman" w:cs="Times New Roman"/>
          <w:sz w:val="24"/>
          <w:szCs w:val="24"/>
        </w:rPr>
        <w:t>.</w:t>
      </w:r>
      <w:r w:rsidR="00F619A4" w:rsidRPr="00C5552E">
        <w:rPr>
          <w:rFonts w:ascii="Times New Roman" w:hAnsi="Times New Roman" w:cs="Times New Roman"/>
          <w:sz w:val="24"/>
          <w:szCs w:val="24"/>
        </w:rPr>
        <w:br w:type="page"/>
      </w:r>
    </w:p>
    <w:p w14:paraId="436F6D0D" w14:textId="77777777" w:rsidR="00B51BE7" w:rsidRPr="00C5552E" w:rsidRDefault="009066C2" w:rsidP="00240E09">
      <w:pPr>
        <w:pStyle w:val="NoSpacing"/>
        <w:numPr>
          <w:ilvl w:val="0"/>
          <w:numId w:val="5"/>
        </w:numPr>
        <w:spacing w:line="480" w:lineRule="auto"/>
        <w:ind w:hanging="450"/>
        <w:jc w:val="center"/>
        <w:rPr>
          <w:rFonts w:ascii="Times New Roman" w:hAnsi="Times New Roman" w:cs="Times New Roman"/>
          <w:b/>
          <w:sz w:val="24"/>
          <w:szCs w:val="24"/>
          <w:u w:val="single"/>
        </w:rPr>
      </w:pPr>
      <w:r w:rsidRPr="00C5552E">
        <w:rPr>
          <w:rFonts w:ascii="Times New Roman" w:hAnsi="Times New Roman" w:cs="Times New Roman"/>
          <w:b/>
          <w:sz w:val="24"/>
          <w:szCs w:val="24"/>
          <w:u w:val="single"/>
        </w:rPr>
        <w:lastRenderedPageBreak/>
        <w:t>PURPOSE AND SCOPE OF TESTIMONY</w:t>
      </w:r>
    </w:p>
    <w:p w14:paraId="24B76244" w14:textId="77777777" w:rsidR="00586729" w:rsidRPr="00C5552E" w:rsidRDefault="009066C2" w:rsidP="00792425">
      <w:pPr>
        <w:pStyle w:val="NoSpacing"/>
        <w:spacing w:line="480" w:lineRule="auto"/>
        <w:ind w:left="709" w:hanging="709"/>
        <w:jc w:val="both"/>
        <w:rPr>
          <w:rFonts w:ascii="Times New Roman" w:hAnsi="Times New Roman" w:cs="Times New Roman"/>
          <w:b/>
          <w:sz w:val="24"/>
          <w:szCs w:val="24"/>
        </w:rPr>
      </w:pPr>
      <w:r w:rsidRPr="00C5552E">
        <w:rPr>
          <w:rFonts w:ascii="Times New Roman" w:hAnsi="Times New Roman" w:cs="Times New Roman"/>
          <w:b/>
          <w:sz w:val="24"/>
          <w:szCs w:val="24"/>
        </w:rPr>
        <w:t>Q.</w:t>
      </w:r>
      <w:r w:rsidRPr="00C5552E">
        <w:rPr>
          <w:rFonts w:ascii="Times New Roman" w:hAnsi="Times New Roman" w:cs="Times New Roman"/>
          <w:b/>
          <w:sz w:val="24"/>
          <w:szCs w:val="24"/>
        </w:rPr>
        <w:tab/>
        <w:t>What is the purpose of your testimony in this proceeding?</w:t>
      </w:r>
    </w:p>
    <w:p w14:paraId="17538DF1" w14:textId="21EB0BB8" w:rsidR="00EA4CE9" w:rsidRPr="00C5552E" w:rsidRDefault="00DB5339" w:rsidP="00012214">
      <w:pPr>
        <w:pStyle w:val="NoSpacing"/>
        <w:spacing w:line="480" w:lineRule="auto"/>
        <w:ind w:left="709" w:hanging="709"/>
        <w:jc w:val="both"/>
        <w:rPr>
          <w:rFonts w:ascii="Times New Roman" w:hAnsi="Times New Roman" w:cs="Times New Roman"/>
          <w:sz w:val="24"/>
          <w:szCs w:val="24"/>
        </w:rPr>
      </w:pPr>
      <w:r w:rsidRPr="00C5552E">
        <w:rPr>
          <w:rFonts w:ascii="Times New Roman" w:hAnsi="Times New Roman" w:cs="Times New Roman"/>
          <w:sz w:val="24"/>
          <w:szCs w:val="24"/>
        </w:rPr>
        <w:t>A.</w:t>
      </w:r>
      <w:r w:rsidRPr="00C5552E">
        <w:rPr>
          <w:rFonts w:ascii="Times New Roman" w:hAnsi="Times New Roman" w:cs="Times New Roman"/>
          <w:sz w:val="24"/>
          <w:szCs w:val="24"/>
        </w:rPr>
        <w:tab/>
      </w:r>
      <w:r w:rsidR="00B83A56" w:rsidRPr="00C5552E">
        <w:rPr>
          <w:rFonts w:ascii="Times New Roman" w:hAnsi="Times New Roman" w:cs="Times New Roman"/>
          <w:sz w:val="24"/>
          <w:szCs w:val="24"/>
        </w:rPr>
        <w:t xml:space="preserve">My </w:t>
      </w:r>
      <w:r w:rsidR="00A10472" w:rsidRPr="00C5552E">
        <w:rPr>
          <w:rFonts w:ascii="Times New Roman" w:hAnsi="Times New Roman" w:cs="Times New Roman"/>
          <w:sz w:val="24"/>
          <w:szCs w:val="24"/>
        </w:rPr>
        <w:t xml:space="preserve">testimony regarding </w:t>
      </w:r>
      <w:r w:rsidR="00E0362A">
        <w:rPr>
          <w:rFonts w:ascii="Times New Roman" w:hAnsi="Times New Roman" w:cs="Times New Roman"/>
          <w:sz w:val="24"/>
          <w:szCs w:val="24"/>
        </w:rPr>
        <w:t>El Paso Electric Company’s (EPE)</w:t>
      </w:r>
      <w:r w:rsidR="00A10472" w:rsidRPr="00C5552E">
        <w:rPr>
          <w:rFonts w:ascii="Times New Roman" w:hAnsi="Times New Roman" w:cs="Times New Roman"/>
          <w:sz w:val="24"/>
          <w:szCs w:val="24"/>
        </w:rPr>
        <w:t xml:space="preserve"> application will address </w:t>
      </w:r>
      <w:r w:rsidR="005D2B33" w:rsidRPr="00C5552E">
        <w:rPr>
          <w:rFonts w:ascii="Times New Roman" w:hAnsi="Times New Roman" w:cs="Times New Roman"/>
          <w:sz w:val="24"/>
          <w:szCs w:val="24"/>
        </w:rPr>
        <w:t>proposal</w:t>
      </w:r>
      <w:r w:rsidR="000F0229">
        <w:rPr>
          <w:rFonts w:ascii="Times New Roman" w:hAnsi="Times New Roman" w:cs="Times New Roman"/>
          <w:sz w:val="24"/>
          <w:szCs w:val="24"/>
        </w:rPr>
        <w:t>s</w:t>
      </w:r>
      <w:r w:rsidR="005D2B33" w:rsidRPr="00C5552E">
        <w:rPr>
          <w:rFonts w:ascii="Times New Roman" w:hAnsi="Times New Roman" w:cs="Times New Roman"/>
          <w:sz w:val="24"/>
          <w:szCs w:val="24"/>
        </w:rPr>
        <w:t xml:space="preserve"> with regards </w:t>
      </w:r>
      <w:r w:rsidR="000F0229">
        <w:rPr>
          <w:rFonts w:ascii="Times New Roman" w:hAnsi="Times New Roman" w:cs="Times New Roman"/>
          <w:sz w:val="24"/>
          <w:szCs w:val="24"/>
        </w:rPr>
        <w:t xml:space="preserve">to </w:t>
      </w:r>
      <w:r w:rsidR="000F0229" w:rsidRPr="000F0229">
        <w:rPr>
          <w:rFonts w:ascii="Times New Roman" w:hAnsi="Times New Roman" w:cs="Times New Roman"/>
          <w:sz w:val="24"/>
          <w:szCs w:val="24"/>
        </w:rPr>
        <w:t xml:space="preserve">EPE’s </w:t>
      </w:r>
      <w:r w:rsidR="00A10472" w:rsidRPr="00C5552E">
        <w:rPr>
          <w:rFonts w:ascii="Times New Roman" w:hAnsi="Times New Roman" w:cs="Times New Roman"/>
          <w:sz w:val="24"/>
          <w:szCs w:val="24"/>
        </w:rPr>
        <w:t>cost allocation</w:t>
      </w:r>
      <w:r w:rsidR="00EC39DA">
        <w:rPr>
          <w:rFonts w:ascii="Times New Roman" w:hAnsi="Times New Roman" w:cs="Times New Roman"/>
          <w:sz w:val="24"/>
          <w:szCs w:val="24"/>
        </w:rPr>
        <w:t xml:space="preserve"> and</w:t>
      </w:r>
      <w:r w:rsidR="00A10472" w:rsidRPr="00C5552E">
        <w:rPr>
          <w:rFonts w:ascii="Times New Roman" w:hAnsi="Times New Roman" w:cs="Times New Roman"/>
          <w:sz w:val="24"/>
          <w:szCs w:val="24"/>
        </w:rPr>
        <w:t xml:space="preserve"> rate design issues. My testimony will </w:t>
      </w:r>
      <w:r w:rsidR="00A63786" w:rsidRPr="00C5552E">
        <w:rPr>
          <w:rFonts w:ascii="Times New Roman" w:hAnsi="Times New Roman" w:cs="Times New Roman"/>
          <w:sz w:val="24"/>
          <w:szCs w:val="24"/>
        </w:rPr>
        <w:t xml:space="preserve">also </w:t>
      </w:r>
      <w:r w:rsidR="00A10472" w:rsidRPr="00C5552E">
        <w:rPr>
          <w:rFonts w:ascii="Times New Roman" w:hAnsi="Times New Roman" w:cs="Times New Roman"/>
          <w:sz w:val="24"/>
          <w:szCs w:val="24"/>
        </w:rPr>
        <w:t>address, in whole or in part, the following issues from the Commission's Preliminary Order:</w:t>
      </w:r>
    </w:p>
    <w:p w14:paraId="7F50F1E5" w14:textId="57E5A3B3" w:rsidR="00C97182" w:rsidRPr="00C5552E" w:rsidRDefault="000C3DA5" w:rsidP="00C97182">
      <w:pPr>
        <w:pStyle w:val="NoSpacing"/>
        <w:spacing w:line="480" w:lineRule="auto"/>
        <w:ind w:left="1440" w:hanging="720"/>
        <w:jc w:val="both"/>
        <w:rPr>
          <w:rFonts w:ascii="Times New Roman" w:hAnsi="Times New Roman" w:cs="Times New Roman"/>
          <w:sz w:val="24"/>
          <w:szCs w:val="24"/>
        </w:rPr>
      </w:pPr>
      <w:r>
        <w:rPr>
          <w:rFonts w:ascii="Times New Roman" w:hAnsi="Times New Roman" w:cs="Times New Roman"/>
          <w:sz w:val="24"/>
          <w:szCs w:val="24"/>
        </w:rPr>
        <w:t>46</w:t>
      </w:r>
      <w:r w:rsidR="00C97182" w:rsidRPr="00C5552E">
        <w:rPr>
          <w:rFonts w:ascii="Times New Roman" w:hAnsi="Times New Roman" w:cs="Times New Roman"/>
          <w:sz w:val="24"/>
          <w:szCs w:val="24"/>
        </w:rPr>
        <w:t>.</w:t>
      </w:r>
      <w:r w:rsidR="00C97182" w:rsidRPr="00C5552E">
        <w:rPr>
          <w:rFonts w:ascii="Times New Roman" w:hAnsi="Times New Roman" w:cs="Times New Roman"/>
          <w:sz w:val="24"/>
          <w:szCs w:val="24"/>
        </w:rPr>
        <w:tab/>
        <w:t>What are the just and reasonable rates calculated in accordance with PURA and Commission rules?  Do the rates comport with the requirements in PURA § 36.003?</w:t>
      </w:r>
    </w:p>
    <w:p w14:paraId="5CB1C143" w14:textId="32C52DE0" w:rsidR="00C97182" w:rsidRDefault="000C3DA5" w:rsidP="00C97182">
      <w:pPr>
        <w:pStyle w:val="NoSpacing"/>
        <w:spacing w:line="480" w:lineRule="auto"/>
        <w:ind w:left="1440" w:hanging="720"/>
        <w:jc w:val="both"/>
        <w:rPr>
          <w:rFonts w:ascii="Times New Roman" w:hAnsi="Times New Roman" w:cs="Times New Roman"/>
          <w:sz w:val="24"/>
          <w:szCs w:val="24"/>
        </w:rPr>
      </w:pPr>
      <w:r>
        <w:rPr>
          <w:rFonts w:ascii="Times New Roman" w:hAnsi="Times New Roman" w:cs="Times New Roman"/>
          <w:sz w:val="24"/>
          <w:szCs w:val="24"/>
        </w:rPr>
        <w:t>4</w:t>
      </w:r>
      <w:r w:rsidR="00C97182" w:rsidRPr="00C5552E">
        <w:rPr>
          <w:rFonts w:ascii="Times New Roman" w:hAnsi="Times New Roman" w:cs="Times New Roman"/>
          <w:sz w:val="24"/>
          <w:szCs w:val="24"/>
        </w:rPr>
        <w:t>8.</w:t>
      </w:r>
      <w:r w:rsidR="00C97182" w:rsidRPr="00C5552E">
        <w:rPr>
          <w:rFonts w:ascii="Times New Roman" w:hAnsi="Times New Roman" w:cs="Times New Roman"/>
          <w:sz w:val="24"/>
          <w:szCs w:val="24"/>
        </w:rPr>
        <w:tab/>
      </w:r>
      <w:r>
        <w:rPr>
          <w:rFonts w:ascii="Times New Roman" w:hAnsi="Times New Roman" w:cs="Times New Roman"/>
          <w:sz w:val="24"/>
          <w:szCs w:val="24"/>
        </w:rPr>
        <w:t>What</w:t>
      </w:r>
      <w:r w:rsidR="00C97182" w:rsidRPr="00C5552E">
        <w:rPr>
          <w:rFonts w:ascii="Times New Roman" w:hAnsi="Times New Roman" w:cs="Times New Roman"/>
          <w:sz w:val="24"/>
          <w:szCs w:val="24"/>
        </w:rPr>
        <w:t xml:space="preserve"> </w:t>
      </w:r>
      <w:r w:rsidRPr="000C3DA5">
        <w:rPr>
          <w:rFonts w:ascii="Times New Roman" w:hAnsi="Times New Roman" w:cs="Times New Roman"/>
          <w:sz w:val="24"/>
          <w:szCs w:val="24"/>
        </w:rPr>
        <w:t>are the appropriate billing and usage date for El Paso Electric's test year?</w:t>
      </w:r>
    </w:p>
    <w:p w14:paraId="517DB23B" w14:textId="298E1F63" w:rsidR="000C3DA5" w:rsidRDefault="000C3DA5" w:rsidP="000C3DA5">
      <w:pPr>
        <w:pStyle w:val="NoSpacing"/>
        <w:numPr>
          <w:ilvl w:val="0"/>
          <w:numId w:val="48"/>
        </w:numPr>
        <w:spacing w:line="480" w:lineRule="auto"/>
        <w:ind w:left="1800"/>
        <w:jc w:val="both"/>
        <w:rPr>
          <w:rFonts w:ascii="Times New Roman" w:hAnsi="Times New Roman" w:cs="Times New Roman"/>
          <w:sz w:val="24"/>
          <w:szCs w:val="24"/>
        </w:rPr>
      </w:pPr>
      <w:r>
        <w:rPr>
          <w:rFonts w:ascii="Times New Roman" w:hAnsi="Times New Roman" w:cs="Times New Roman"/>
          <w:sz w:val="24"/>
          <w:szCs w:val="24"/>
        </w:rPr>
        <w:t>What known and measurable changes, if any, should be used to adjust the test-year data?</w:t>
      </w:r>
    </w:p>
    <w:p w14:paraId="4C56E697" w14:textId="753754EB" w:rsidR="000C3DA5" w:rsidRDefault="000C3DA5" w:rsidP="000C3DA5">
      <w:pPr>
        <w:pStyle w:val="NoSpacing"/>
        <w:spacing w:line="480" w:lineRule="auto"/>
        <w:ind w:left="1440" w:hanging="720"/>
        <w:jc w:val="both"/>
        <w:rPr>
          <w:rFonts w:ascii="Times New Roman" w:hAnsi="Times New Roman" w:cs="Times New Roman"/>
          <w:sz w:val="24"/>
          <w:szCs w:val="24"/>
        </w:rPr>
      </w:pPr>
      <w:r>
        <w:rPr>
          <w:rFonts w:ascii="Times New Roman" w:hAnsi="Times New Roman" w:cs="Times New Roman"/>
          <w:sz w:val="24"/>
          <w:szCs w:val="24"/>
        </w:rPr>
        <w:t>49.</w:t>
      </w:r>
      <w:r>
        <w:rPr>
          <w:rFonts w:ascii="Times New Roman" w:hAnsi="Times New Roman" w:cs="Times New Roman"/>
          <w:sz w:val="24"/>
          <w:szCs w:val="24"/>
        </w:rPr>
        <w:tab/>
        <w:t xml:space="preserve">What </w:t>
      </w:r>
      <w:r w:rsidRPr="000C3DA5">
        <w:rPr>
          <w:rFonts w:ascii="Times New Roman" w:hAnsi="Times New Roman" w:cs="Times New Roman"/>
          <w:sz w:val="24"/>
          <w:szCs w:val="24"/>
        </w:rPr>
        <w:t>are appropriate allocations of El Paso Electric's revenue requirement to jurisdictions,</w:t>
      </w:r>
      <w:r>
        <w:rPr>
          <w:rFonts w:ascii="Times New Roman" w:hAnsi="Times New Roman" w:cs="Times New Roman"/>
          <w:sz w:val="24"/>
          <w:szCs w:val="24"/>
        </w:rPr>
        <w:t xml:space="preserve"> </w:t>
      </w:r>
      <w:r w:rsidRPr="000C3DA5">
        <w:rPr>
          <w:rFonts w:ascii="Times New Roman" w:hAnsi="Times New Roman" w:cs="Times New Roman"/>
          <w:sz w:val="24"/>
          <w:szCs w:val="24"/>
        </w:rPr>
        <w:t>functions, and rate classes?</w:t>
      </w:r>
    </w:p>
    <w:p w14:paraId="66C1A7DD" w14:textId="3C93E4BA" w:rsidR="000C3DA5" w:rsidRPr="00C5552E" w:rsidRDefault="000C3DA5" w:rsidP="000C3DA5">
      <w:pPr>
        <w:pStyle w:val="NoSpacing"/>
        <w:numPr>
          <w:ilvl w:val="0"/>
          <w:numId w:val="49"/>
        </w:numPr>
        <w:spacing w:line="480" w:lineRule="auto"/>
        <w:ind w:left="1800"/>
        <w:jc w:val="both"/>
        <w:rPr>
          <w:rFonts w:ascii="Times New Roman" w:hAnsi="Times New Roman" w:cs="Times New Roman"/>
          <w:sz w:val="24"/>
          <w:szCs w:val="24"/>
        </w:rPr>
      </w:pPr>
      <w:r>
        <w:rPr>
          <w:rFonts w:ascii="Times New Roman" w:hAnsi="Times New Roman" w:cs="Times New Roman"/>
          <w:sz w:val="24"/>
          <w:szCs w:val="24"/>
        </w:rPr>
        <w:t xml:space="preserve">What </w:t>
      </w:r>
      <w:r w:rsidRPr="000C3DA5">
        <w:rPr>
          <w:rFonts w:ascii="Times New Roman" w:hAnsi="Times New Roman" w:cs="Times New Roman"/>
          <w:sz w:val="24"/>
          <w:szCs w:val="24"/>
        </w:rPr>
        <w:t>is the appropriate allocation of El Paso Electric's expenses, invested capital, a</w:t>
      </w:r>
      <w:r>
        <w:rPr>
          <w:rFonts w:ascii="Times New Roman" w:hAnsi="Times New Roman" w:cs="Times New Roman"/>
          <w:sz w:val="24"/>
          <w:szCs w:val="24"/>
        </w:rPr>
        <w:t xml:space="preserve">nd revenue </w:t>
      </w:r>
      <w:r w:rsidRPr="000C3DA5">
        <w:rPr>
          <w:rFonts w:ascii="Times New Roman" w:hAnsi="Times New Roman" w:cs="Times New Roman"/>
          <w:sz w:val="24"/>
          <w:szCs w:val="24"/>
        </w:rPr>
        <w:t xml:space="preserve">to Texas retail customers? </w:t>
      </w:r>
    </w:p>
    <w:p w14:paraId="72706754" w14:textId="4D41A6AC" w:rsidR="00C97182" w:rsidRPr="00C5552E" w:rsidRDefault="00C97182" w:rsidP="00C97182">
      <w:pPr>
        <w:pStyle w:val="NoSpacing"/>
        <w:spacing w:line="480" w:lineRule="auto"/>
        <w:ind w:left="1440" w:hanging="720"/>
        <w:jc w:val="both"/>
        <w:rPr>
          <w:rFonts w:ascii="Times New Roman" w:hAnsi="Times New Roman" w:cs="Times New Roman"/>
          <w:sz w:val="24"/>
          <w:szCs w:val="24"/>
        </w:rPr>
      </w:pPr>
      <w:r w:rsidRPr="00C5552E">
        <w:rPr>
          <w:rFonts w:ascii="Times New Roman" w:hAnsi="Times New Roman" w:cs="Times New Roman"/>
          <w:sz w:val="24"/>
          <w:szCs w:val="24"/>
        </w:rPr>
        <w:t>5</w:t>
      </w:r>
      <w:r w:rsidR="0022608D">
        <w:rPr>
          <w:rFonts w:ascii="Times New Roman" w:hAnsi="Times New Roman" w:cs="Times New Roman"/>
          <w:sz w:val="24"/>
          <w:szCs w:val="24"/>
        </w:rPr>
        <w:t>3</w:t>
      </w:r>
      <w:r w:rsidRPr="00C5552E">
        <w:rPr>
          <w:rFonts w:ascii="Times New Roman" w:hAnsi="Times New Roman" w:cs="Times New Roman"/>
          <w:sz w:val="24"/>
          <w:szCs w:val="24"/>
        </w:rPr>
        <w:t>.</w:t>
      </w:r>
      <w:r w:rsidRPr="00C5552E">
        <w:rPr>
          <w:rFonts w:ascii="Times New Roman" w:hAnsi="Times New Roman" w:cs="Times New Roman"/>
          <w:sz w:val="24"/>
          <w:szCs w:val="24"/>
        </w:rPr>
        <w:tab/>
        <w:t xml:space="preserve">Has </w:t>
      </w:r>
      <w:r w:rsidR="000C3DA5" w:rsidRPr="000C3DA5">
        <w:rPr>
          <w:rFonts w:ascii="Times New Roman" w:hAnsi="Times New Roman" w:cs="Times New Roman"/>
          <w:sz w:val="24"/>
          <w:szCs w:val="24"/>
        </w:rPr>
        <w:t xml:space="preserve">El Paso Electric </w:t>
      </w:r>
      <w:r w:rsidRPr="00C5552E">
        <w:rPr>
          <w:rFonts w:ascii="Times New Roman" w:hAnsi="Times New Roman" w:cs="Times New Roman"/>
          <w:sz w:val="24"/>
          <w:szCs w:val="24"/>
        </w:rPr>
        <w:t xml:space="preserve">proposed any rate riders? If so, should any of the proposed riders be adopted? </w:t>
      </w:r>
      <w:r w:rsidR="00A63786" w:rsidRPr="00C5552E">
        <w:rPr>
          <w:rFonts w:ascii="Times New Roman" w:hAnsi="Times New Roman" w:cs="Times New Roman"/>
          <w:sz w:val="24"/>
          <w:szCs w:val="24"/>
        </w:rPr>
        <w:t>I</w:t>
      </w:r>
      <w:r w:rsidRPr="00C5552E">
        <w:rPr>
          <w:rFonts w:ascii="Times New Roman" w:hAnsi="Times New Roman" w:cs="Times New Roman"/>
          <w:sz w:val="24"/>
          <w:szCs w:val="24"/>
        </w:rPr>
        <w:t>f so</w:t>
      </w:r>
      <w:r w:rsidR="0093044C" w:rsidRPr="00C5552E">
        <w:rPr>
          <w:rFonts w:ascii="Times New Roman" w:hAnsi="Times New Roman" w:cs="Times New Roman"/>
          <w:sz w:val="24"/>
          <w:szCs w:val="24"/>
        </w:rPr>
        <w:t>,</w:t>
      </w:r>
      <w:r w:rsidRPr="00C5552E">
        <w:rPr>
          <w:rFonts w:ascii="Times New Roman" w:hAnsi="Times New Roman" w:cs="Times New Roman"/>
          <w:sz w:val="24"/>
          <w:szCs w:val="24"/>
        </w:rPr>
        <w:t xml:space="preserve"> what are the appropriate costs to be recovered through the riders, and what are the appropriate terms and conditions of the riders?</w:t>
      </w:r>
    </w:p>
    <w:p w14:paraId="7439E2C9" w14:textId="796FB415" w:rsidR="0022608D" w:rsidRDefault="0022608D" w:rsidP="0022608D">
      <w:pPr>
        <w:pStyle w:val="NoSpacing"/>
        <w:spacing w:line="480" w:lineRule="auto"/>
        <w:ind w:left="1440" w:hanging="720"/>
        <w:jc w:val="both"/>
        <w:rPr>
          <w:rFonts w:ascii="Times New Roman" w:hAnsi="Times New Roman" w:cs="Times New Roman"/>
          <w:sz w:val="24"/>
          <w:szCs w:val="24"/>
        </w:rPr>
      </w:pPr>
      <w:r>
        <w:rPr>
          <w:rFonts w:ascii="Times New Roman" w:hAnsi="Times New Roman" w:cs="Times New Roman"/>
          <w:sz w:val="24"/>
          <w:szCs w:val="24"/>
        </w:rPr>
        <w:t>57</w:t>
      </w:r>
      <w:r w:rsidR="00C97182" w:rsidRPr="00C5552E">
        <w:rPr>
          <w:rFonts w:ascii="Times New Roman" w:hAnsi="Times New Roman" w:cs="Times New Roman"/>
          <w:sz w:val="24"/>
          <w:szCs w:val="24"/>
        </w:rPr>
        <w:t xml:space="preserve">. </w:t>
      </w:r>
      <w:r w:rsidR="00C97182" w:rsidRPr="00C5552E">
        <w:rPr>
          <w:rFonts w:ascii="Times New Roman" w:hAnsi="Times New Roman" w:cs="Times New Roman"/>
          <w:sz w:val="24"/>
          <w:szCs w:val="24"/>
        </w:rPr>
        <w:tab/>
        <w:t xml:space="preserve">Should baseline amounts be determined in this proceeding for future TCRF, DCRF, </w:t>
      </w:r>
      <w:r>
        <w:rPr>
          <w:rFonts w:ascii="Times New Roman" w:hAnsi="Times New Roman" w:cs="Times New Roman"/>
          <w:sz w:val="24"/>
          <w:szCs w:val="24"/>
        </w:rPr>
        <w:t>generation recovery factor</w:t>
      </w:r>
      <w:r w:rsidR="00C97182" w:rsidRPr="00C5552E">
        <w:rPr>
          <w:rFonts w:ascii="Times New Roman" w:hAnsi="Times New Roman" w:cs="Times New Roman"/>
          <w:sz w:val="24"/>
          <w:szCs w:val="24"/>
        </w:rPr>
        <w:t>, or interim transmission cost of service filings?  If so, what are the investment and expense components and amounts?</w:t>
      </w:r>
      <w:r>
        <w:rPr>
          <w:rFonts w:ascii="Times New Roman" w:hAnsi="Times New Roman" w:cs="Times New Roman"/>
          <w:sz w:val="24"/>
          <w:szCs w:val="24"/>
        </w:rPr>
        <w:br w:type="page"/>
      </w:r>
    </w:p>
    <w:p w14:paraId="02611771" w14:textId="0813A1FC" w:rsidR="006C1CE8" w:rsidRPr="00C5552E" w:rsidRDefault="006C1CE8" w:rsidP="00A63786">
      <w:pPr>
        <w:pStyle w:val="NoSpacing"/>
        <w:spacing w:line="480" w:lineRule="auto"/>
        <w:jc w:val="both"/>
        <w:rPr>
          <w:rFonts w:ascii="Times New Roman" w:hAnsi="Times New Roman" w:cs="Times New Roman"/>
          <w:b/>
          <w:sz w:val="24"/>
          <w:szCs w:val="24"/>
        </w:rPr>
      </w:pPr>
      <w:r w:rsidRPr="00C5552E">
        <w:rPr>
          <w:rFonts w:ascii="Times New Roman" w:hAnsi="Times New Roman" w:cs="Times New Roman"/>
          <w:b/>
          <w:sz w:val="24"/>
          <w:szCs w:val="24"/>
        </w:rPr>
        <w:lastRenderedPageBreak/>
        <w:t>Q</w:t>
      </w:r>
      <w:r w:rsidR="00D733D0" w:rsidRPr="00C5552E">
        <w:rPr>
          <w:rFonts w:ascii="Times New Roman" w:hAnsi="Times New Roman" w:cs="Times New Roman"/>
          <w:b/>
          <w:sz w:val="24"/>
          <w:szCs w:val="24"/>
        </w:rPr>
        <w:t>.</w:t>
      </w:r>
      <w:r w:rsidRPr="00C5552E">
        <w:rPr>
          <w:rFonts w:ascii="Times New Roman" w:hAnsi="Times New Roman" w:cs="Times New Roman"/>
          <w:b/>
          <w:sz w:val="24"/>
          <w:szCs w:val="24"/>
        </w:rPr>
        <w:t xml:space="preserve"> </w:t>
      </w:r>
      <w:r w:rsidRPr="00C5552E">
        <w:rPr>
          <w:rFonts w:ascii="Times New Roman" w:hAnsi="Times New Roman" w:cs="Times New Roman"/>
          <w:b/>
          <w:sz w:val="24"/>
          <w:szCs w:val="24"/>
        </w:rPr>
        <w:tab/>
        <w:t>Please describe your role in this proceeding</w:t>
      </w:r>
      <w:r w:rsidR="00DA5582" w:rsidRPr="00C5552E">
        <w:rPr>
          <w:rFonts w:ascii="Times New Roman" w:hAnsi="Times New Roman" w:cs="Times New Roman"/>
          <w:b/>
          <w:sz w:val="24"/>
          <w:szCs w:val="24"/>
        </w:rPr>
        <w:t>.</w:t>
      </w:r>
    </w:p>
    <w:p w14:paraId="6B3FBC79" w14:textId="7EF9D904" w:rsidR="008524BE" w:rsidRPr="00C5552E" w:rsidRDefault="006C1CE8" w:rsidP="00240E09">
      <w:pPr>
        <w:pStyle w:val="NoSpacing"/>
        <w:spacing w:line="480" w:lineRule="auto"/>
        <w:ind w:left="709" w:hanging="709"/>
        <w:jc w:val="both"/>
        <w:rPr>
          <w:rFonts w:ascii="Times New Roman" w:hAnsi="Times New Roman" w:cs="Times New Roman"/>
          <w:sz w:val="24"/>
          <w:szCs w:val="24"/>
        </w:rPr>
      </w:pPr>
      <w:r w:rsidRPr="00C5552E">
        <w:rPr>
          <w:rFonts w:ascii="Times New Roman" w:hAnsi="Times New Roman" w:cs="Times New Roman"/>
          <w:sz w:val="24"/>
          <w:szCs w:val="24"/>
        </w:rPr>
        <w:t xml:space="preserve">A. </w:t>
      </w:r>
      <w:r w:rsidRPr="00C5552E">
        <w:rPr>
          <w:rFonts w:ascii="Times New Roman" w:hAnsi="Times New Roman" w:cs="Times New Roman"/>
          <w:sz w:val="24"/>
          <w:szCs w:val="24"/>
        </w:rPr>
        <w:tab/>
      </w:r>
      <w:r w:rsidR="00B3564F" w:rsidRPr="00C5552E">
        <w:rPr>
          <w:rFonts w:ascii="Times New Roman" w:hAnsi="Times New Roman" w:cs="Times New Roman"/>
          <w:sz w:val="24"/>
          <w:szCs w:val="24"/>
        </w:rPr>
        <w:t xml:space="preserve">In addition to the specific issues I address further in my testimony, </w:t>
      </w:r>
      <w:r w:rsidR="00FA42C0" w:rsidRPr="00C5552E">
        <w:rPr>
          <w:rFonts w:ascii="Times New Roman" w:hAnsi="Times New Roman" w:cs="Times New Roman"/>
          <w:sz w:val="24"/>
          <w:szCs w:val="24"/>
        </w:rPr>
        <w:t xml:space="preserve">I </w:t>
      </w:r>
      <w:r w:rsidR="0028744A" w:rsidRPr="00C5552E">
        <w:rPr>
          <w:rFonts w:ascii="Times New Roman" w:hAnsi="Times New Roman" w:cs="Times New Roman"/>
          <w:sz w:val="24"/>
          <w:szCs w:val="24"/>
        </w:rPr>
        <w:t xml:space="preserve">have prepared Commission Staff’s Class Cost of Service Study (CCOSS). In preparing Staff’s proposed CCOSS, I incorporated the recommended adjustments presented by Staff witnesses Ruth Stark, </w:t>
      </w:r>
      <w:r w:rsidR="00100E91">
        <w:rPr>
          <w:rFonts w:ascii="Times New Roman" w:hAnsi="Times New Roman" w:cs="Times New Roman"/>
          <w:sz w:val="24"/>
          <w:szCs w:val="24"/>
        </w:rPr>
        <w:t>Emily Sears</w:t>
      </w:r>
      <w:r w:rsidR="0028744A" w:rsidRPr="00C5552E">
        <w:rPr>
          <w:rFonts w:ascii="Times New Roman" w:hAnsi="Times New Roman" w:cs="Times New Roman"/>
          <w:sz w:val="24"/>
          <w:szCs w:val="24"/>
        </w:rPr>
        <w:t xml:space="preserve">, </w:t>
      </w:r>
      <w:r w:rsidR="00100E91">
        <w:rPr>
          <w:rFonts w:ascii="Times New Roman" w:hAnsi="Times New Roman" w:cs="Times New Roman"/>
          <w:sz w:val="24"/>
          <w:szCs w:val="24"/>
        </w:rPr>
        <w:t>Heidi Graham</w:t>
      </w:r>
      <w:r w:rsidR="00A63786" w:rsidRPr="00C5552E">
        <w:rPr>
          <w:rFonts w:ascii="Times New Roman" w:hAnsi="Times New Roman" w:cs="Times New Roman"/>
          <w:sz w:val="24"/>
          <w:szCs w:val="24"/>
        </w:rPr>
        <w:t xml:space="preserve">, </w:t>
      </w:r>
      <w:r w:rsidR="00101660" w:rsidRPr="00C5552E">
        <w:rPr>
          <w:rFonts w:ascii="Times New Roman" w:hAnsi="Times New Roman" w:cs="Times New Roman"/>
          <w:sz w:val="24"/>
          <w:szCs w:val="24"/>
        </w:rPr>
        <w:t xml:space="preserve">and </w:t>
      </w:r>
      <w:r w:rsidR="00100E91">
        <w:rPr>
          <w:rFonts w:ascii="Times New Roman" w:hAnsi="Times New Roman" w:cs="Times New Roman"/>
          <w:sz w:val="24"/>
          <w:szCs w:val="24"/>
        </w:rPr>
        <w:t>Diane Hopingardner</w:t>
      </w:r>
      <w:r w:rsidR="0028744A" w:rsidRPr="00C5552E">
        <w:rPr>
          <w:rFonts w:ascii="Times New Roman" w:hAnsi="Times New Roman" w:cs="Times New Roman"/>
          <w:sz w:val="24"/>
          <w:szCs w:val="24"/>
        </w:rPr>
        <w:t xml:space="preserve">. </w:t>
      </w:r>
      <w:r w:rsidR="00A63786" w:rsidRPr="00C5552E">
        <w:rPr>
          <w:rFonts w:ascii="Times New Roman" w:hAnsi="Times New Roman" w:cs="Times New Roman"/>
          <w:sz w:val="24"/>
          <w:szCs w:val="24"/>
        </w:rPr>
        <w:t>Based on Staff’s proposed CCOSS,</w:t>
      </w:r>
      <w:r w:rsidR="00BD0E99">
        <w:rPr>
          <w:rFonts w:ascii="Times New Roman" w:hAnsi="Times New Roman" w:cs="Times New Roman"/>
          <w:sz w:val="24"/>
          <w:szCs w:val="24"/>
        </w:rPr>
        <w:t xml:space="preserve"> and the recommendation provided by Staff witness William Abbott,</w:t>
      </w:r>
      <w:r w:rsidR="00A63786" w:rsidRPr="00C5552E">
        <w:rPr>
          <w:rFonts w:ascii="Times New Roman" w:hAnsi="Times New Roman" w:cs="Times New Roman"/>
          <w:sz w:val="24"/>
          <w:szCs w:val="24"/>
        </w:rPr>
        <w:t xml:space="preserve"> </w:t>
      </w:r>
      <w:r w:rsidR="0028744A" w:rsidRPr="00C5552E">
        <w:rPr>
          <w:rFonts w:ascii="Times New Roman" w:hAnsi="Times New Roman" w:cs="Times New Roman"/>
          <w:sz w:val="24"/>
          <w:szCs w:val="24"/>
        </w:rPr>
        <w:t>I calculated Staff’s proposed Texas retail rates</w:t>
      </w:r>
      <w:r w:rsidR="00A63786" w:rsidRPr="00C5552E">
        <w:rPr>
          <w:rFonts w:ascii="Times New Roman" w:hAnsi="Times New Roman" w:cs="Times New Roman"/>
          <w:sz w:val="24"/>
          <w:szCs w:val="24"/>
        </w:rPr>
        <w:t xml:space="preserve"> and</w:t>
      </w:r>
      <w:r w:rsidR="0028744A" w:rsidRPr="00C5552E">
        <w:rPr>
          <w:rFonts w:ascii="Times New Roman" w:hAnsi="Times New Roman" w:cs="Times New Roman"/>
          <w:sz w:val="24"/>
          <w:szCs w:val="24"/>
        </w:rPr>
        <w:t xml:space="preserve"> Staff’s recommended </w:t>
      </w:r>
      <w:r w:rsidR="005856A7" w:rsidRPr="00C5552E">
        <w:rPr>
          <w:rFonts w:ascii="Times New Roman" w:hAnsi="Times New Roman" w:cs="Times New Roman"/>
          <w:sz w:val="24"/>
          <w:szCs w:val="24"/>
        </w:rPr>
        <w:t>transmission cost recovery factor (</w:t>
      </w:r>
      <w:r w:rsidR="0028744A" w:rsidRPr="00C5552E">
        <w:rPr>
          <w:rFonts w:ascii="Times New Roman" w:hAnsi="Times New Roman" w:cs="Times New Roman"/>
          <w:sz w:val="24"/>
          <w:szCs w:val="24"/>
        </w:rPr>
        <w:t>TCRF</w:t>
      </w:r>
      <w:r w:rsidR="005856A7" w:rsidRPr="00C5552E">
        <w:rPr>
          <w:rFonts w:ascii="Times New Roman" w:hAnsi="Times New Roman" w:cs="Times New Roman"/>
          <w:sz w:val="24"/>
          <w:szCs w:val="24"/>
        </w:rPr>
        <w:t>)</w:t>
      </w:r>
      <w:r w:rsidR="00100E91">
        <w:rPr>
          <w:rFonts w:ascii="Times New Roman" w:hAnsi="Times New Roman" w:cs="Times New Roman"/>
          <w:sz w:val="24"/>
          <w:szCs w:val="24"/>
        </w:rPr>
        <w:t xml:space="preserve">, </w:t>
      </w:r>
      <w:r w:rsidR="005856A7" w:rsidRPr="00C5552E">
        <w:rPr>
          <w:rFonts w:ascii="Times New Roman" w:hAnsi="Times New Roman" w:cs="Times New Roman"/>
          <w:sz w:val="24"/>
          <w:szCs w:val="24"/>
        </w:rPr>
        <w:t>distribution cost recovery factor (</w:t>
      </w:r>
      <w:r w:rsidR="0028744A" w:rsidRPr="00C5552E">
        <w:rPr>
          <w:rFonts w:ascii="Times New Roman" w:hAnsi="Times New Roman" w:cs="Times New Roman"/>
          <w:sz w:val="24"/>
          <w:szCs w:val="24"/>
        </w:rPr>
        <w:t>DCRF</w:t>
      </w:r>
      <w:r w:rsidR="005856A7" w:rsidRPr="00C5552E">
        <w:rPr>
          <w:rFonts w:ascii="Times New Roman" w:hAnsi="Times New Roman" w:cs="Times New Roman"/>
          <w:sz w:val="24"/>
          <w:szCs w:val="24"/>
        </w:rPr>
        <w:t>)</w:t>
      </w:r>
      <w:r w:rsidR="00100E91">
        <w:rPr>
          <w:rFonts w:ascii="Times New Roman" w:hAnsi="Times New Roman" w:cs="Times New Roman"/>
          <w:sz w:val="24"/>
          <w:szCs w:val="24"/>
        </w:rPr>
        <w:t>,</w:t>
      </w:r>
      <w:r w:rsidR="0028744A" w:rsidRPr="00C5552E">
        <w:rPr>
          <w:rFonts w:ascii="Times New Roman" w:hAnsi="Times New Roman" w:cs="Times New Roman"/>
          <w:sz w:val="24"/>
          <w:szCs w:val="24"/>
        </w:rPr>
        <w:t xml:space="preserve"> </w:t>
      </w:r>
      <w:r w:rsidR="00100E91">
        <w:rPr>
          <w:rFonts w:ascii="Times New Roman" w:hAnsi="Times New Roman" w:cs="Times New Roman"/>
          <w:sz w:val="24"/>
          <w:szCs w:val="24"/>
        </w:rPr>
        <w:t xml:space="preserve">and generation cost recovery </w:t>
      </w:r>
      <w:r w:rsidR="00CE0272">
        <w:rPr>
          <w:rFonts w:ascii="Times New Roman" w:hAnsi="Times New Roman" w:cs="Times New Roman"/>
          <w:sz w:val="24"/>
          <w:szCs w:val="24"/>
        </w:rPr>
        <w:t xml:space="preserve">rider </w:t>
      </w:r>
      <w:r w:rsidR="00100E91">
        <w:rPr>
          <w:rFonts w:ascii="Times New Roman" w:hAnsi="Times New Roman" w:cs="Times New Roman"/>
          <w:sz w:val="24"/>
          <w:szCs w:val="24"/>
        </w:rPr>
        <w:t>(</w:t>
      </w:r>
      <w:r w:rsidR="00CE0272">
        <w:rPr>
          <w:rFonts w:ascii="Times New Roman" w:hAnsi="Times New Roman" w:cs="Times New Roman"/>
          <w:sz w:val="24"/>
          <w:szCs w:val="24"/>
        </w:rPr>
        <w:t>GCRR</w:t>
      </w:r>
      <w:r w:rsidR="00100E91">
        <w:rPr>
          <w:rFonts w:ascii="Times New Roman" w:hAnsi="Times New Roman" w:cs="Times New Roman"/>
          <w:sz w:val="24"/>
          <w:szCs w:val="24"/>
        </w:rPr>
        <w:t xml:space="preserve">) </w:t>
      </w:r>
      <w:r w:rsidR="0028744A" w:rsidRPr="00C5552E">
        <w:rPr>
          <w:rFonts w:ascii="Times New Roman" w:hAnsi="Times New Roman" w:cs="Times New Roman"/>
          <w:sz w:val="24"/>
          <w:szCs w:val="24"/>
        </w:rPr>
        <w:t>baseline values based on Staff’s CCOSS.</w:t>
      </w:r>
    </w:p>
    <w:p w14:paraId="05775A67" w14:textId="77777777" w:rsidR="002616D0" w:rsidRPr="00C5552E" w:rsidRDefault="002616D0" w:rsidP="00240E09">
      <w:pPr>
        <w:pStyle w:val="NoSpacing"/>
        <w:spacing w:line="480" w:lineRule="auto"/>
        <w:ind w:left="709" w:hanging="709"/>
        <w:jc w:val="both"/>
        <w:rPr>
          <w:rFonts w:ascii="Times New Roman" w:hAnsi="Times New Roman" w:cs="Times New Roman"/>
          <w:sz w:val="24"/>
          <w:szCs w:val="24"/>
        </w:rPr>
      </w:pPr>
    </w:p>
    <w:p w14:paraId="4616B789" w14:textId="77777777" w:rsidR="00543771" w:rsidRPr="00C5552E" w:rsidRDefault="0069464C" w:rsidP="00240E09">
      <w:pPr>
        <w:pStyle w:val="NoSpacing"/>
        <w:spacing w:line="480" w:lineRule="auto"/>
        <w:jc w:val="center"/>
        <w:rPr>
          <w:rFonts w:ascii="Times New Roman" w:hAnsi="Times New Roman" w:cs="Times New Roman"/>
          <w:sz w:val="24"/>
          <w:szCs w:val="24"/>
        </w:rPr>
      </w:pPr>
      <w:r w:rsidRPr="00C5552E">
        <w:rPr>
          <w:rFonts w:ascii="Times New Roman" w:hAnsi="Times New Roman" w:cs="Times New Roman"/>
          <w:b/>
          <w:sz w:val="24"/>
          <w:szCs w:val="24"/>
        </w:rPr>
        <w:t>III.</w:t>
      </w:r>
      <w:r w:rsidRPr="00C5552E">
        <w:rPr>
          <w:rFonts w:ascii="Times New Roman" w:hAnsi="Times New Roman" w:cs="Times New Roman"/>
          <w:b/>
          <w:sz w:val="24"/>
          <w:szCs w:val="24"/>
        </w:rPr>
        <w:tab/>
      </w:r>
      <w:r w:rsidR="00543771" w:rsidRPr="00C5552E">
        <w:rPr>
          <w:rFonts w:ascii="Times New Roman" w:hAnsi="Times New Roman" w:cs="Times New Roman"/>
          <w:b/>
          <w:sz w:val="24"/>
          <w:szCs w:val="24"/>
          <w:u w:val="single"/>
        </w:rPr>
        <w:t>SUMMARY OF RECOMMENDATIONS</w:t>
      </w:r>
    </w:p>
    <w:p w14:paraId="708BDC3B" w14:textId="77777777" w:rsidR="00C21610" w:rsidRPr="00C5552E" w:rsidRDefault="00C21610" w:rsidP="00792425">
      <w:pPr>
        <w:pStyle w:val="NoSpacing"/>
        <w:spacing w:line="480" w:lineRule="auto"/>
        <w:ind w:left="709" w:hanging="709"/>
        <w:jc w:val="both"/>
        <w:rPr>
          <w:rFonts w:ascii="Times New Roman" w:hAnsi="Times New Roman" w:cs="Times New Roman"/>
          <w:b/>
          <w:sz w:val="24"/>
          <w:szCs w:val="24"/>
        </w:rPr>
      </w:pPr>
      <w:r w:rsidRPr="00C5552E">
        <w:rPr>
          <w:rFonts w:ascii="Times New Roman" w:hAnsi="Times New Roman" w:cs="Times New Roman"/>
          <w:b/>
          <w:sz w:val="24"/>
          <w:szCs w:val="24"/>
        </w:rPr>
        <w:t>Q.</w:t>
      </w:r>
      <w:r w:rsidRPr="00C5552E">
        <w:rPr>
          <w:rFonts w:ascii="Times New Roman" w:hAnsi="Times New Roman" w:cs="Times New Roman"/>
          <w:b/>
          <w:sz w:val="24"/>
          <w:szCs w:val="24"/>
        </w:rPr>
        <w:tab/>
        <w:t>What is your recommendation?</w:t>
      </w:r>
    </w:p>
    <w:p w14:paraId="44A13C1B" w14:textId="55A5F281" w:rsidR="003D60AD" w:rsidRPr="00C5552E" w:rsidRDefault="00297F63" w:rsidP="00440C0D">
      <w:pPr>
        <w:pStyle w:val="NoSpacing"/>
        <w:spacing w:line="480" w:lineRule="auto"/>
        <w:ind w:left="709" w:hanging="709"/>
        <w:jc w:val="both"/>
        <w:rPr>
          <w:rFonts w:ascii="Times New Roman" w:hAnsi="Times New Roman" w:cs="Times New Roman"/>
          <w:sz w:val="24"/>
          <w:szCs w:val="24"/>
        </w:rPr>
      </w:pPr>
      <w:r w:rsidRPr="00C5552E">
        <w:rPr>
          <w:rFonts w:ascii="Times New Roman" w:hAnsi="Times New Roman" w:cs="Times New Roman"/>
          <w:sz w:val="24"/>
          <w:szCs w:val="24"/>
        </w:rPr>
        <w:t>A.</w:t>
      </w:r>
      <w:r w:rsidRPr="00C5552E">
        <w:rPr>
          <w:rFonts w:ascii="Times New Roman" w:hAnsi="Times New Roman" w:cs="Times New Roman"/>
          <w:sz w:val="24"/>
          <w:szCs w:val="24"/>
        </w:rPr>
        <w:tab/>
        <w:t>I recommend that</w:t>
      </w:r>
      <w:r w:rsidR="001B3211" w:rsidRPr="00C5552E">
        <w:rPr>
          <w:rFonts w:ascii="Times New Roman" w:hAnsi="Times New Roman" w:cs="Times New Roman"/>
          <w:sz w:val="24"/>
          <w:szCs w:val="24"/>
        </w:rPr>
        <w:t>:</w:t>
      </w:r>
      <w:r w:rsidR="00CA4D79" w:rsidRPr="00C5552E">
        <w:rPr>
          <w:rFonts w:ascii="Times New Roman" w:hAnsi="Times New Roman" w:cs="Times New Roman"/>
          <w:sz w:val="24"/>
          <w:szCs w:val="24"/>
        </w:rPr>
        <w:t xml:space="preserve"> </w:t>
      </w:r>
    </w:p>
    <w:p w14:paraId="424C7BE8" w14:textId="1BB54EC4" w:rsidR="00275A00" w:rsidRDefault="00275A00" w:rsidP="00275A00">
      <w:pPr>
        <w:pStyle w:val="NoSpacing"/>
        <w:numPr>
          <w:ilvl w:val="0"/>
          <w:numId w:val="12"/>
        </w:numPr>
        <w:spacing w:line="480" w:lineRule="auto"/>
        <w:ind w:left="1440" w:hanging="720"/>
        <w:jc w:val="both"/>
        <w:rPr>
          <w:rFonts w:ascii="Times New Roman" w:hAnsi="Times New Roman" w:cs="Times New Roman"/>
          <w:sz w:val="24"/>
          <w:szCs w:val="24"/>
        </w:rPr>
      </w:pPr>
      <w:r>
        <w:rPr>
          <w:rFonts w:ascii="Times New Roman" w:hAnsi="Times New Roman" w:cs="Times New Roman"/>
          <w:sz w:val="24"/>
          <w:szCs w:val="24"/>
        </w:rPr>
        <w:t xml:space="preserve">The </w:t>
      </w:r>
      <w:r w:rsidR="00E31137" w:rsidRPr="00D4040C">
        <w:rPr>
          <w:rFonts w:ascii="Times New Roman" w:hAnsi="Times New Roman" w:cs="Times New Roman"/>
          <w:sz w:val="24"/>
          <w:szCs w:val="24"/>
        </w:rPr>
        <w:t>Average and Excess Four Coincident Peak (A&amp;E 4CP)</w:t>
      </w:r>
      <w:r w:rsidR="00E31137">
        <w:rPr>
          <w:rFonts w:ascii="Times New Roman" w:hAnsi="Times New Roman" w:cs="Times New Roman"/>
          <w:sz w:val="24"/>
          <w:szCs w:val="24"/>
        </w:rPr>
        <w:t xml:space="preserve"> </w:t>
      </w:r>
      <w:r>
        <w:rPr>
          <w:rFonts w:ascii="Times New Roman" w:hAnsi="Times New Roman" w:cs="Times New Roman"/>
          <w:sz w:val="24"/>
          <w:szCs w:val="24"/>
        </w:rPr>
        <w:t>allocation factor be used to allocate all production demand costs among the rate classes.</w:t>
      </w:r>
    </w:p>
    <w:p w14:paraId="32EE8FFF" w14:textId="159B7E43" w:rsidR="00D4040C" w:rsidRPr="00C5552E" w:rsidRDefault="00B6644D" w:rsidP="00D4040C">
      <w:pPr>
        <w:pStyle w:val="NoSpacing"/>
        <w:numPr>
          <w:ilvl w:val="0"/>
          <w:numId w:val="12"/>
        </w:numPr>
        <w:spacing w:line="480" w:lineRule="auto"/>
        <w:ind w:left="1440" w:hanging="720"/>
        <w:jc w:val="both"/>
        <w:rPr>
          <w:rFonts w:ascii="Times New Roman" w:hAnsi="Times New Roman" w:cs="Times New Roman"/>
          <w:sz w:val="24"/>
          <w:szCs w:val="24"/>
        </w:rPr>
      </w:pPr>
      <w:r>
        <w:rPr>
          <w:rFonts w:ascii="Times New Roman" w:hAnsi="Times New Roman" w:cs="Times New Roman"/>
          <w:sz w:val="24"/>
          <w:szCs w:val="24"/>
        </w:rPr>
        <w:t>Consistent with Commission precedent and cost causation, t</w:t>
      </w:r>
      <w:r w:rsidR="00D4040C">
        <w:rPr>
          <w:rFonts w:ascii="Times New Roman" w:hAnsi="Times New Roman" w:cs="Times New Roman"/>
          <w:sz w:val="24"/>
          <w:szCs w:val="24"/>
        </w:rPr>
        <w:t xml:space="preserve">he </w:t>
      </w:r>
      <w:r w:rsidR="00017FA1" w:rsidRPr="00017FA1">
        <w:rPr>
          <w:rFonts w:ascii="Times New Roman" w:hAnsi="Times New Roman" w:cs="Times New Roman"/>
          <w:sz w:val="24"/>
          <w:szCs w:val="24"/>
        </w:rPr>
        <w:t>total annual system peak</w:t>
      </w:r>
      <w:r w:rsidR="00D4040C">
        <w:rPr>
          <w:rFonts w:ascii="Times New Roman" w:hAnsi="Times New Roman" w:cs="Times New Roman"/>
          <w:sz w:val="24"/>
          <w:szCs w:val="24"/>
        </w:rPr>
        <w:t xml:space="preserve"> </w:t>
      </w:r>
      <w:r>
        <w:rPr>
          <w:rFonts w:ascii="Times New Roman" w:hAnsi="Times New Roman" w:cs="Times New Roman"/>
          <w:sz w:val="24"/>
          <w:szCs w:val="24"/>
        </w:rPr>
        <w:t xml:space="preserve">load factor be used to derive the </w:t>
      </w:r>
      <w:bookmarkStart w:id="6" w:name="_Hlk85984502"/>
      <w:r w:rsidR="00E31137">
        <w:rPr>
          <w:rFonts w:ascii="Times New Roman" w:hAnsi="Times New Roman" w:cs="Times New Roman"/>
          <w:sz w:val="24"/>
          <w:szCs w:val="24"/>
        </w:rPr>
        <w:t xml:space="preserve">A&amp;E 4CP </w:t>
      </w:r>
      <w:r>
        <w:rPr>
          <w:rFonts w:ascii="Times New Roman" w:hAnsi="Times New Roman" w:cs="Times New Roman"/>
          <w:sz w:val="24"/>
          <w:szCs w:val="24"/>
        </w:rPr>
        <w:t>class allocation factor.</w:t>
      </w:r>
      <w:bookmarkEnd w:id="6"/>
    </w:p>
    <w:p w14:paraId="01AA760E" w14:textId="15B8B12B" w:rsidR="00FC6D51" w:rsidRDefault="00FC6D51" w:rsidP="0005562B">
      <w:pPr>
        <w:pStyle w:val="NoSpacing"/>
        <w:numPr>
          <w:ilvl w:val="0"/>
          <w:numId w:val="12"/>
        </w:numPr>
        <w:spacing w:line="480" w:lineRule="auto"/>
        <w:ind w:left="1440" w:hanging="720"/>
        <w:jc w:val="both"/>
        <w:rPr>
          <w:rFonts w:ascii="Times New Roman" w:hAnsi="Times New Roman" w:cs="Times New Roman"/>
          <w:sz w:val="24"/>
          <w:szCs w:val="24"/>
        </w:rPr>
      </w:pPr>
      <w:r w:rsidRPr="00FC6D51">
        <w:rPr>
          <w:rFonts w:ascii="Times New Roman" w:hAnsi="Times New Roman" w:cs="Times New Roman"/>
          <w:sz w:val="24"/>
          <w:szCs w:val="24"/>
        </w:rPr>
        <w:t xml:space="preserve">Staff's updated CCOSS, as shown in attachment AN-4, be </w:t>
      </w:r>
      <w:r w:rsidR="00196E68" w:rsidRPr="00FC6D51">
        <w:rPr>
          <w:rFonts w:ascii="Times New Roman" w:hAnsi="Times New Roman" w:cs="Times New Roman"/>
          <w:sz w:val="24"/>
          <w:szCs w:val="24"/>
        </w:rPr>
        <w:t>adopted,</w:t>
      </w:r>
      <w:r w:rsidRPr="00FC6D51">
        <w:rPr>
          <w:rFonts w:ascii="Times New Roman" w:hAnsi="Times New Roman" w:cs="Times New Roman"/>
          <w:sz w:val="24"/>
          <w:szCs w:val="24"/>
        </w:rPr>
        <w:t xml:space="preserve"> and used to set rates.</w:t>
      </w:r>
    </w:p>
    <w:p w14:paraId="2FB6B2A0" w14:textId="3132F03A" w:rsidR="00616009" w:rsidRPr="00C5552E" w:rsidRDefault="00616009" w:rsidP="00B96190">
      <w:pPr>
        <w:pStyle w:val="NoSpacing"/>
        <w:numPr>
          <w:ilvl w:val="0"/>
          <w:numId w:val="12"/>
        </w:numPr>
        <w:spacing w:line="480" w:lineRule="auto"/>
        <w:ind w:left="1440" w:hanging="720"/>
        <w:jc w:val="both"/>
        <w:rPr>
          <w:rFonts w:ascii="Times New Roman" w:hAnsi="Times New Roman" w:cs="Times New Roman"/>
          <w:sz w:val="24"/>
          <w:szCs w:val="24"/>
        </w:rPr>
      </w:pPr>
      <w:r w:rsidRPr="00C5552E">
        <w:rPr>
          <w:rFonts w:ascii="Times New Roman" w:hAnsi="Times New Roman" w:cs="Times New Roman"/>
          <w:sz w:val="24"/>
          <w:szCs w:val="24"/>
        </w:rPr>
        <w:t xml:space="preserve">The Commission </w:t>
      </w:r>
      <w:r w:rsidR="0005562B" w:rsidRPr="00C5552E">
        <w:rPr>
          <w:rFonts w:ascii="Times New Roman" w:hAnsi="Times New Roman" w:cs="Times New Roman"/>
          <w:sz w:val="24"/>
          <w:szCs w:val="24"/>
        </w:rPr>
        <w:t xml:space="preserve">approve </w:t>
      </w:r>
      <w:r w:rsidRPr="00C5552E">
        <w:rPr>
          <w:rFonts w:ascii="Times New Roman" w:hAnsi="Times New Roman" w:cs="Times New Roman"/>
          <w:sz w:val="24"/>
          <w:szCs w:val="24"/>
        </w:rPr>
        <w:t xml:space="preserve">Staff’s proposed </w:t>
      </w:r>
      <w:r w:rsidR="00BD373F">
        <w:rPr>
          <w:rFonts w:ascii="Times New Roman" w:hAnsi="Times New Roman" w:cs="Times New Roman"/>
          <w:sz w:val="24"/>
          <w:szCs w:val="24"/>
        </w:rPr>
        <w:t>TCRF</w:t>
      </w:r>
      <w:r w:rsidR="00440C0D">
        <w:rPr>
          <w:rFonts w:ascii="Times New Roman" w:hAnsi="Times New Roman" w:cs="Times New Roman"/>
          <w:sz w:val="24"/>
          <w:szCs w:val="24"/>
        </w:rPr>
        <w:t xml:space="preserve">, </w:t>
      </w:r>
      <w:r w:rsidR="00BD373F">
        <w:rPr>
          <w:rFonts w:ascii="Times New Roman" w:hAnsi="Times New Roman" w:cs="Times New Roman"/>
          <w:sz w:val="24"/>
          <w:szCs w:val="24"/>
        </w:rPr>
        <w:t>DCRF</w:t>
      </w:r>
      <w:r w:rsidR="00440C0D">
        <w:rPr>
          <w:rFonts w:ascii="Times New Roman" w:hAnsi="Times New Roman" w:cs="Times New Roman"/>
          <w:sz w:val="24"/>
          <w:szCs w:val="24"/>
        </w:rPr>
        <w:t xml:space="preserve">, and </w:t>
      </w:r>
      <w:r w:rsidR="00CE0272">
        <w:rPr>
          <w:rFonts w:ascii="Times New Roman" w:hAnsi="Times New Roman" w:cs="Times New Roman"/>
          <w:sz w:val="24"/>
          <w:szCs w:val="24"/>
        </w:rPr>
        <w:t>GCRR</w:t>
      </w:r>
      <w:r w:rsidR="00CE0272" w:rsidRPr="00C5552E">
        <w:rPr>
          <w:rFonts w:ascii="Times New Roman" w:hAnsi="Times New Roman" w:cs="Times New Roman"/>
          <w:sz w:val="24"/>
          <w:szCs w:val="24"/>
        </w:rPr>
        <w:t xml:space="preserve"> </w:t>
      </w:r>
      <w:r w:rsidRPr="00C5552E">
        <w:rPr>
          <w:rFonts w:ascii="Times New Roman" w:hAnsi="Times New Roman" w:cs="Times New Roman"/>
          <w:sz w:val="24"/>
          <w:szCs w:val="24"/>
        </w:rPr>
        <w:t>baselines consistent with Staff’s CCOSS</w:t>
      </w:r>
      <w:r w:rsidR="00AB76F0" w:rsidRPr="00C5552E">
        <w:rPr>
          <w:rFonts w:ascii="Times New Roman" w:hAnsi="Times New Roman" w:cs="Times New Roman"/>
          <w:sz w:val="24"/>
          <w:szCs w:val="24"/>
        </w:rPr>
        <w:t xml:space="preserve"> as </w:t>
      </w:r>
      <w:r w:rsidR="0078138B" w:rsidRPr="00C5552E">
        <w:rPr>
          <w:rFonts w:ascii="Times New Roman" w:hAnsi="Times New Roman" w:cs="Times New Roman"/>
          <w:sz w:val="24"/>
          <w:szCs w:val="24"/>
        </w:rPr>
        <w:t xml:space="preserve">shown </w:t>
      </w:r>
      <w:r w:rsidR="00AB76F0" w:rsidRPr="00C5552E">
        <w:rPr>
          <w:rFonts w:ascii="Times New Roman" w:hAnsi="Times New Roman" w:cs="Times New Roman"/>
          <w:sz w:val="24"/>
          <w:szCs w:val="24"/>
        </w:rPr>
        <w:t>in attachment AN-</w:t>
      </w:r>
      <w:r w:rsidR="00A70135">
        <w:rPr>
          <w:rFonts w:ascii="Times New Roman" w:hAnsi="Times New Roman" w:cs="Times New Roman"/>
          <w:sz w:val="24"/>
          <w:szCs w:val="24"/>
        </w:rPr>
        <w:t>4</w:t>
      </w:r>
      <w:r w:rsidRPr="00C5552E">
        <w:rPr>
          <w:rFonts w:ascii="Times New Roman" w:hAnsi="Times New Roman" w:cs="Times New Roman"/>
          <w:sz w:val="24"/>
          <w:szCs w:val="24"/>
        </w:rPr>
        <w:t xml:space="preserve">. </w:t>
      </w:r>
    </w:p>
    <w:p w14:paraId="5E4F7917" w14:textId="7F9F5366" w:rsidR="00CB43BB" w:rsidRPr="00C5552E" w:rsidRDefault="00FC6D51" w:rsidP="00CB43BB">
      <w:pPr>
        <w:pStyle w:val="NoSpacing"/>
        <w:numPr>
          <w:ilvl w:val="0"/>
          <w:numId w:val="12"/>
        </w:numPr>
        <w:spacing w:line="480" w:lineRule="auto"/>
        <w:ind w:left="1440" w:hanging="720"/>
        <w:jc w:val="both"/>
        <w:rPr>
          <w:rFonts w:ascii="Times New Roman" w:hAnsi="Times New Roman" w:cs="Times New Roman"/>
          <w:sz w:val="24"/>
          <w:szCs w:val="24"/>
        </w:rPr>
      </w:pPr>
      <w:bookmarkStart w:id="7" w:name="_Hlk68256528"/>
      <w:r w:rsidRPr="00FC6D51">
        <w:rPr>
          <w:rFonts w:ascii="Times New Roman" w:hAnsi="Times New Roman" w:cs="Times New Roman"/>
          <w:sz w:val="24"/>
          <w:szCs w:val="24"/>
        </w:rPr>
        <w:lastRenderedPageBreak/>
        <w:t xml:space="preserve">EPE’s proposed adjustment to test year kWh billing determinants for </w:t>
      </w:r>
      <w:r w:rsidR="008F4B81" w:rsidRPr="00FC6D51">
        <w:rPr>
          <w:rFonts w:ascii="Times New Roman" w:hAnsi="Times New Roman" w:cs="Times New Roman"/>
          <w:sz w:val="24"/>
          <w:szCs w:val="24"/>
        </w:rPr>
        <w:t xml:space="preserve">energy efficiency programs </w:t>
      </w:r>
      <w:r w:rsidR="008F4B81">
        <w:rPr>
          <w:rFonts w:ascii="Times New Roman" w:hAnsi="Times New Roman" w:cs="Times New Roman"/>
          <w:sz w:val="24"/>
          <w:szCs w:val="24"/>
        </w:rPr>
        <w:t>is not known and measurable and conflicts with Commission precedent, and therefore should</w:t>
      </w:r>
      <w:r w:rsidR="00423A63">
        <w:rPr>
          <w:rFonts w:ascii="Times New Roman" w:hAnsi="Times New Roman" w:cs="Times New Roman"/>
          <w:sz w:val="24"/>
          <w:szCs w:val="24"/>
        </w:rPr>
        <w:t xml:space="preserve"> </w:t>
      </w:r>
      <w:r w:rsidRPr="00FC6D51">
        <w:rPr>
          <w:rFonts w:ascii="Times New Roman" w:hAnsi="Times New Roman" w:cs="Times New Roman"/>
          <w:sz w:val="24"/>
          <w:szCs w:val="24"/>
        </w:rPr>
        <w:t>be rejected.</w:t>
      </w:r>
    </w:p>
    <w:bookmarkEnd w:id="7"/>
    <w:p w14:paraId="4FA78820" w14:textId="36A9F95A" w:rsidR="002D3618" w:rsidRDefault="00CB43BB" w:rsidP="00AF33C4">
      <w:pPr>
        <w:pStyle w:val="NoSpacing"/>
        <w:numPr>
          <w:ilvl w:val="0"/>
          <w:numId w:val="12"/>
        </w:numPr>
        <w:spacing w:line="480" w:lineRule="auto"/>
        <w:ind w:left="1440" w:hanging="720"/>
        <w:jc w:val="both"/>
        <w:rPr>
          <w:rFonts w:ascii="Times New Roman" w:hAnsi="Times New Roman" w:cs="Times New Roman"/>
          <w:sz w:val="24"/>
          <w:szCs w:val="24"/>
        </w:rPr>
      </w:pPr>
      <w:r w:rsidRPr="002D3618">
        <w:rPr>
          <w:rFonts w:ascii="Times New Roman" w:hAnsi="Times New Roman" w:cs="Times New Roman"/>
          <w:sz w:val="24"/>
          <w:szCs w:val="24"/>
        </w:rPr>
        <w:t xml:space="preserve">The </w:t>
      </w:r>
      <w:r w:rsidR="00C05EE8" w:rsidRPr="002D3618">
        <w:rPr>
          <w:rFonts w:ascii="Times New Roman" w:hAnsi="Times New Roman" w:cs="Times New Roman"/>
          <w:sz w:val="24"/>
          <w:szCs w:val="24"/>
        </w:rPr>
        <w:t xml:space="preserve">Commission reject EPE’s proposal to </w:t>
      </w:r>
      <w:r w:rsidR="002D3618">
        <w:rPr>
          <w:rFonts w:ascii="Times New Roman" w:hAnsi="Times New Roman" w:cs="Times New Roman"/>
          <w:sz w:val="24"/>
          <w:szCs w:val="24"/>
        </w:rPr>
        <w:t>adjust</w:t>
      </w:r>
      <w:r w:rsidR="002D3618" w:rsidRPr="002D3618">
        <w:rPr>
          <w:rFonts w:ascii="Times New Roman" w:hAnsi="Times New Roman" w:cs="Times New Roman"/>
          <w:sz w:val="24"/>
          <w:szCs w:val="24"/>
        </w:rPr>
        <w:t xml:space="preserve"> the Federal Tax Refund Factor </w:t>
      </w:r>
      <w:r w:rsidR="000E299B">
        <w:rPr>
          <w:rFonts w:ascii="Times New Roman" w:hAnsi="Times New Roman" w:cs="Times New Roman"/>
          <w:sz w:val="24"/>
          <w:szCs w:val="24"/>
        </w:rPr>
        <w:t xml:space="preserve">(FTRF) </w:t>
      </w:r>
      <w:r w:rsidR="002D3618">
        <w:rPr>
          <w:rFonts w:ascii="Times New Roman" w:hAnsi="Times New Roman" w:cs="Times New Roman"/>
          <w:sz w:val="24"/>
          <w:szCs w:val="24"/>
        </w:rPr>
        <w:t>tariff to account for a</w:t>
      </w:r>
      <w:r w:rsidR="008F4B81">
        <w:rPr>
          <w:rFonts w:ascii="Times New Roman" w:hAnsi="Times New Roman" w:cs="Times New Roman"/>
          <w:sz w:val="24"/>
          <w:szCs w:val="24"/>
        </w:rPr>
        <w:t>ny future</w:t>
      </w:r>
      <w:r w:rsidR="002D3618">
        <w:rPr>
          <w:rFonts w:ascii="Times New Roman" w:hAnsi="Times New Roman" w:cs="Times New Roman"/>
          <w:sz w:val="24"/>
          <w:szCs w:val="24"/>
        </w:rPr>
        <w:t xml:space="preserve"> change in federal tax rate</w:t>
      </w:r>
      <w:r w:rsidR="008F4B81">
        <w:rPr>
          <w:rFonts w:ascii="Times New Roman" w:hAnsi="Times New Roman" w:cs="Times New Roman"/>
          <w:sz w:val="24"/>
          <w:szCs w:val="24"/>
        </w:rPr>
        <w:t>s</w:t>
      </w:r>
      <w:r w:rsidR="002D3618">
        <w:rPr>
          <w:rFonts w:ascii="Times New Roman" w:hAnsi="Times New Roman" w:cs="Times New Roman"/>
          <w:sz w:val="24"/>
          <w:szCs w:val="24"/>
        </w:rPr>
        <w:t>.</w:t>
      </w:r>
    </w:p>
    <w:p w14:paraId="12352AEC" w14:textId="61839BCB" w:rsidR="00CA51F1" w:rsidRPr="002D3618" w:rsidRDefault="00CA51F1" w:rsidP="00AF33C4">
      <w:pPr>
        <w:pStyle w:val="NoSpacing"/>
        <w:numPr>
          <w:ilvl w:val="0"/>
          <w:numId w:val="12"/>
        </w:numPr>
        <w:spacing w:line="480" w:lineRule="auto"/>
        <w:ind w:left="1440" w:hanging="720"/>
        <w:jc w:val="both"/>
        <w:rPr>
          <w:rFonts w:ascii="Times New Roman" w:hAnsi="Times New Roman" w:cs="Times New Roman"/>
          <w:sz w:val="24"/>
          <w:szCs w:val="24"/>
        </w:rPr>
      </w:pPr>
      <w:r w:rsidRPr="002D3618">
        <w:rPr>
          <w:rFonts w:ascii="Times New Roman" w:hAnsi="Times New Roman" w:cs="Times New Roman"/>
          <w:sz w:val="24"/>
          <w:szCs w:val="24"/>
        </w:rPr>
        <w:t>Th</w:t>
      </w:r>
      <w:r w:rsidR="0078138B" w:rsidRPr="002D3618">
        <w:rPr>
          <w:rFonts w:ascii="Times New Roman" w:hAnsi="Times New Roman" w:cs="Times New Roman"/>
          <w:sz w:val="24"/>
          <w:szCs w:val="24"/>
        </w:rPr>
        <w:t xml:space="preserve">e </w:t>
      </w:r>
      <w:r w:rsidRPr="002D3618">
        <w:rPr>
          <w:rFonts w:ascii="Times New Roman" w:hAnsi="Times New Roman" w:cs="Times New Roman"/>
          <w:sz w:val="24"/>
          <w:szCs w:val="24"/>
        </w:rPr>
        <w:t>Commission approv</w:t>
      </w:r>
      <w:r w:rsidR="0093044C" w:rsidRPr="002D3618">
        <w:rPr>
          <w:rFonts w:ascii="Times New Roman" w:hAnsi="Times New Roman" w:cs="Times New Roman"/>
          <w:sz w:val="24"/>
          <w:szCs w:val="24"/>
        </w:rPr>
        <w:t>e</w:t>
      </w:r>
      <w:r w:rsidRPr="002D3618">
        <w:rPr>
          <w:rFonts w:ascii="Times New Roman" w:hAnsi="Times New Roman" w:cs="Times New Roman"/>
          <w:sz w:val="24"/>
          <w:szCs w:val="24"/>
        </w:rPr>
        <w:t xml:space="preserve"> Staff’s proposed rates as seen in Attachment AN-</w:t>
      </w:r>
      <w:r w:rsidR="00A70135">
        <w:rPr>
          <w:rFonts w:ascii="Times New Roman" w:hAnsi="Times New Roman" w:cs="Times New Roman"/>
          <w:sz w:val="24"/>
          <w:szCs w:val="24"/>
        </w:rPr>
        <w:t>5</w:t>
      </w:r>
      <w:r w:rsidRPr="002D3618">
        <w:rPr>
          <w:rFonts w:ascii="Times New Roman" w:hAnsi="Times New Roman" w:cs="Times New Roman"/>
          <w:sz w:val="24"/>
          <w:szCs w:val="24"/>
        </w:rPr>
        <w:t>.</w:t>
      </w:r>
    </w:p>
    <w:p w14:paraId="615BB981" w14:textId="498FD54D" w:rsidR="00C92EAE" w:rsidRPr="00C5552E" w:rsidRDefault="00C92EAE" w:rsidP="00CA51F1">
      <w:pPr>
        <w:pStyle w:val="NoSpacing"/>
        <w:spacing w:line="480" w:lineRule="auto"/>
        <w:jc w:val="both"/>
        <w:rPr>
          <w:rFonts w:ascii="Times New Roman" w:hAnsi="Times New Roman" w:cs="Times New Roman"/>
          <w:b/>
          <w:sz w:val="24"/>
          <w:szCs w:val="24"/>
        </w:rPr>
      </w:pPr>
      <w:r w:rsidRPr="00C5552E">
        <w:rPr>
          <w:rFonts w:ascii="Times New Roman" w:hAnsi="Times New Roman" w:cs="Times New Roman"/>
          <w:b/>
          <w:sz w:val="24"/>
          <w:szCs w:val="24"/>
        </w:rPr>
        <w:t>Q.</w:t>
      </w:r>
      <w:r w:rsidRPr="00C5552E">
        <w:rPr>
          <w:rFonts w:ascii="Times New Roman" w:hAnsi="Times New Roman" w:cs="Times New Roman"/>
          <w:b/>
          <w:sz w:val="24"/>
          <w:szCs w:val="24"/>
        </w:rPr>
        <w:tab/>
        <w:t xml:space="preserve">What material did you use to </w:t>
      </w:r>
      <w:r w:rsidR="004D3DDC" w:rsidRPr="00C5552E">
        <w:rPr>
          <w:rFonts w:ascii="Times New Roman" w:hAnsi="Times New Roman" w:cs="Times New Roman"/>
          <w:b/>
          <w:sz w:val="24"/>
          <w:szCs w:val="24"/>
        </w:rPr>
        <w:t>prepare your testimony</w:t>
      </w:r>
      <w:r w:rsidRPr="00C5552E">
        <w:rPr>
          <w:rFonts w:ascii="Times New Roman" w:hAnsi="Times New Roman" w:cs="Times New Roman"/>
          <w:b/>
          <w:sz w:val="24"/>
          <w:szCs w:val="24"/>
        </w:rPr>
        <w:t xml:space="preserve">? </w:t>
      </w:r>
    </w:p>
    <w:p w14:paraId="2C20A0DE" w14:textId="72D49DC8" w:rsidR="00D7642C" w:rsidRDefault="00C92EAE" w:rsidP="00D7642C">
      <w:pPr>
        <w:pStyle w:val="NoSpacing"/>
        <w:spacing w:line="480" w:lineRule="auto"/>
        <w:ind w:left="720" w:hanging="720"/>
        <w:jc w:val="both"/>
        <w:rPr>
          <w:rFonts w:ascii="Times New Roman" w:hAnsi="Times New Roman" w:cs="Times New Roman"/>
          <w:sz w:val="24"/>
          <w:szCs w:val="24"/>
        </w:rPr>
      </w:pPr>
      <w:r w:rsidRPr="00C5552E">
        <w:rPr>
          <w:rFonts w:ascii="Times New Roman" w:hAnsi="Times New Roman" w:cs="Times New Roman"/>
          <w:sz w:val="24"/>
          <w:szCs w:val="24"/>
        </w:rPr>
        <w:t>A.</w:t>
      </w:r>
      <w:r w:rsidRPr="00C5552E">
        <w:rPr>
          <w:rFonts w:ascii="Times New Roman" w:hAnsi="Times New Roman" w:cs="Times New Roman"/>
          <w:sz w:val="24"/>
          <w:szCs w:val="24"/>
        </w:rPr>
        <w:tab/>
      </w:r>
      <w:r w:rsidR="00F67543" w:rsidRPr="00C5552E">
        <w:rPr>
          <w:rFonts w:ascii="Times New Roman" w:hAnsi="Times New Roman" w:cs="Times New Roman"/>
          <w:sz w:val="24"/>
          <w:szCs w:val="24"/>
        </w:rPr>
        <w:t>I</w:t>
      </w:r>
      <w:r w:rsidR="00DE6380" w:rsidRPr="00C5552E">
        <w:rPr>
          <w:rFonts w:ascii="Times New Roman" w:hAnsi="Times New Roman" w:cs="Times New Roman"/>
          <w:sz w:val="24"/>
          <w:szCs w:val="24"/>
        </w:rPr>
        <w:t xml:space="preserve">n preparation for my testimony, I reviewed the application submitted by </w:t>
      </w:r>
      <w:r w:rsidR="00553E6A">
        <w:rPr>
          <w:rFonts w:ascii="Times New Roman" w:hAnsi="Times New Roman" w:cs="Times New Roman"/>
          <w:sz w:val="24"/>
          <w:szCs w:val="24"/>
        </w:rPr>
        <w:t>EPE</w:t>
      </w:r>
      <w:r w:rsidR="00DE6380" w:rsidRPr="00C5552E">
        <w:rPr>
          <w:rFonts w:ascii="Times New Roman" w:hAnsi="Times New Roman" w:cs="Times New Roman"/>
          <w:sz w:val="24"/>
          <w:szCs w:val="24"/>
        </w:rPr>
        <w:t xml:space="preserve"> to the Commission, the testimony of various </w:t>
      </w:r>
      <w:r w:rsidR="00553E6A">
        <w:rPr>
          <w:rFonts w:ascii="Times New Roman" w:hAnsi="Times New Roman" w:cs="Times New Roman"/>
          <w:sz w:val="24"/>
          <w:szCs w:val="24"/>
        </w:rPr>
        <w:t>EPE</w:t>
      </w:r>
      <w:r w:rsidR="0078138B" w:rsidRPr="00C5552E">
        <w:rPr>
          <w:rFonts w:ascii="Times New Roman" w:hAnsi="Times New Roman" w:cs="Times New Roman"/>
          <w:sz w:val="24"/>
          <w:szCs w:val="24"/>
        </w:rPr>
        <w:t xml:space="preserve"> </w:t>
      </w:r>
      <w:r w:rsidR="00DE6380" w:rsidRPr="00C5552E">
        <w:rPr>
          <w:rFonts w:ascii="Times New Roman" w:hAnsi="Times New Roman" w:cs="Times New Roman"/>
          <w:sz w:val="24"/>
          <w:szCs w:val="24"/>
        </w:rPr>
        <w:t>witnesses, certain discovery responses, prior Commission dockets, testimony filed by other Staff witnesses in this case, and the Commission's rate filing package.</w:t>
      </w:r>
    </w:p>
    <w:p w14:paraId="61B5FB57" w14:textId="77777777" w:rsidR="00275A00" w:rsidRDefault="00275A00" w:rsidP="00D7642C">
      <w:pPr>
        <w:pStyle w:val="NoSpacing"/>
        <w:spacing w:line="480" w:lineRule="auto"/>
        <w:ind w:left="720" w:hanging="720"/>
        <w:jc w:val="both"/>
        <w:rPr>
          <w:rFonts w:ascii="Times New Roman" w:hAnsi="Times New Roman" w:cs="Times New Roman"/>
          <w:sz w:val="24"/>
          <w:szCs w:val="24"/>
        </w:rPr>
      </w:pPr>
    </w:p>
    <w:p w14:paraId="6B84830B" w14:textId="248BB1D6" w:rsidR="00275A00" w:rsidRDefault="00275A00" w:rsidP="00275A00">
      <w:pPr>
        <w:pStyle w:val="ListParagraph"/>
        <w:numPr>
          <w:ilvl w:val="0"/>
          <w:numId w:val="22"/>
        </w:numPr>
        <w:spacing w:after="0" w:line="48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CLASS ALLOCATION OF PEAKING GENERATI</w:t>
      </w:r>
      <w:r w:rsidR="00CF2A89">
        <w:rPr>
          <w:rFonts w:ascii="Times New Roman" w:hAnsi="Times New Roman" w:cs="Times New Roman"/>
          <w:b/>
          <w:sz w:val="24"/>
          <w:szCs w:val="24"/>
          <w:u w:val="single"/>
        </w:rPr>
        <w:t>ON</w:t>
      </w:r>
      <w:r>
        <w:rPr>
          <w:rFonts w:ascii="Times New Roman" w:hAnsi="Times New Roman" w:cs="Times New Roman"/>
          <w:b/>
          <w:sz w:val="24"/>
          <w:szCs w:val="24"/>
          <w:u w:val="single"/>
        </w:rPr>
        <w:t xml:space="preserve"> FACILITIES</w:t>
      </w:r>
    </w:p>
    <w:p w14:paraId="55A422F9" w14:textId="3A4D481F" w:rsidR="00275A00" w:rsidRDefault="00275A00" w:rsidP="00275A00">
      <w:pPr>
        <w:spacing w:after="0" w:line="480" w:lineRule="auto"/>
        <w:rPr>
          <w:rFonts w:ascii="Times New Roman" w:hAnsi="Times New Roman" w:cs="Times New Roman"/>
          <w:b/>
          <w:sz w:val="24"/>
          <w:szCs w:val="24"/>
        </w:rPr>
      </w:pPr>
      <w:r>
        <w:rPr>
          <w:rFonts w:ascii="Times New Roman" w:hAnsi="Times New Roman" w:cs="Times New Roman"/>
          <w:b/>
          <w:sz w:val="24"/>
          <w:szCs w:val="24"/>
        </w:rPr>
        <w:t>Q.</w:t>
      </w:r>
      <w:r>
        <w:rPr>
          <w:rFonts w:ascii="Times New Roman" w:hAnsi="Times New Roman" w:cs="Times New Roman"/>
          <w:b/>
          <w:sz w:val="24"/>
          <w:szCs w:val="24"/>
        </w:rPr>
        <w:tab/>
        <w:t>What is EPE’s proposed class allocation</w:t>
      </w:r>
      <w:r w:rsidR="008F4B81">
        <w:rPr>
          <w:rFonts w:ascii="Times New Roman" w:hAnsi="Times New Roman" w:cs="Times New Roman"/>
          <w:b/>
          <w:sz w:val="24"/>
          <w:szCs w:val="24"/>
        </w:rPr>
        <w:t xml:space="preserve"> methodology for</w:t>
      </w:r>
      <w:r>
        <w:rPr>
          <w:rFonts w:ascii="Times New Roman" w:hAnsi="Times New Roman" w:cs="Times New Roman"/>
          <w:b/>
          <w:sz w:val="24"/>
          <w:szCs w:val="24"/>
        </w:rPr>
        <w:t xml:space="preserve"> generating facilities? </w:t>
      </w:r>
    </w:p>
    <w:p w14:paraId="23F46033" w14:textId="13230647" w:rsidR="00B432D0" w:rsidRDefault="00275A00" w:rsidP="00EF68DD">
      <w:pPr>
        <w:spacing w:after="0" w:line="480" w:lineRule="auto"/>
        <w:ind w:left="720" w:hanging="720"/>
        <w:jc w:val="both"/>
        <w:rPr>
          <w:rFonts w:ascii="Times New Roman" w:hAnsi="Times New Roman" w:cs="Times New Roman"/>
          <w:b/>
          <w:sz w:val="24"/>
          <w:szCs w:val="24"/>
        </w:rPr>
      </w:pPr>
      <w:r>
        <w:rPr>
          <w:rFonts w:ascii="Times New Roman" w:hAnsi="Times New Roman" w:cs="Times New Roman"/>
          <w:bCs/>
          <w:sz w:val="24"/>
          <w:szCs w:val="24"/>
        </w:rPr>
        <w:t>A.</w:t>
      </w:r>
      <w:r>
        <w:rPr>
          <w:rFonts w:ascii="Times New Roman" w:hAnsi="Times New Roman" w:cs="Times New Roman"/>
          <w:bCs/>
          <w:sz w:val="24"/>
          <w:szCs w:val="24"/>
        </w:rPr>
        <w:tab/>
      </w:r>
      <w:r w:rsidR="00E31137">
        <w:rPr>
          <w:rFonts w:ascii="Times New Roman" w:hAnsi="Times New Roman" w:cs="Times New Roman"/>
          <w:bCs/>
          <w:sz w:val="24"/>
          <w:szCs w:val="24"/>
        </w:rPr>
        <w:t>EPE proposed two different class allocation method</w:t>
      </w:r>
      <w:r w:rsidR="00CF2A89">
        <w:rPr>
          <w:rFonts w:ascii="Times New Roman" w:hAnsi="Times New Roman" w:cs="Times New Roman"/>
          <w:bCs/>
          <w:sz w:val="24"/>
          <w:szCs w:val="24"/>
        </w:rPr>
        <w:t>ologies</w:t>
      </w:r>
      <w:r w:rsidR="00E31137">
        <w:rPr>
          <w:rFonts w:ascii="Times New Roman" w:hAnsi="Times New Roman" w:cs="Times New Roman"/>
          <w:bCs/>
          <w:sz w:val="24"/>
          <w:szCs w:val="24"/>
        </w:rPr>
        <w:t xml:space="preserve"> for generat</w:t>
      </w:r>
      <w:r w:rsidR="00CF2A89">
        <w:rPr>
          <w:rFonts w:ascii="Times New Roman" w:hAnsi="Times New Roman" w:cs="Times New Roman"/>
          <w:bCs/>
          <w:sz w:val="24"/>
          <w:szCs w:val="24"/>
        </w:rPr>
        <w:t>ion</w:t>
      </w:r>
      <w:r w:rsidR="00E31137">
        <w:rPr>
          <w:rFonts w:ascii="Times New Roman" w:hAnsi="Times New Roman" w:cs="Times New Roman"/>
          <w:bCs/>
          <w:sz w:val="24"/>
          <w:szCs w:val="24"/>
        </w:rPr>
        <w:t xml:space="preserve"> facilities. For peaking generati</w:t>
      </w:r>
      <w:r w:rsidR="00CF2A89">
        <w:rPr>
          <w:rFonts w:ascii="Times New Roman" w:hAnsi="Times New Roman" w:cs="Times New Roman"/>
          <w:bCs/>
          <w:sz w:val="24"/>
          <w:szCs w:val="24"/>
        </w:rPr>
        <w:t>on</w:t>
      </w:r>
      <w:r w:rsidR="00E31137">
        <w:rPr>
          <w:rFonts w:ascii="Times New Roman" w:hAnsi="Times New Roman" w:cs="Times New Roman"/>
          <w:bCs/>
          <w:sz w:val="24"/>
          <w:szCs w:val="24"/>
        </w:rPr>
        <w:t xml:space="preserve"> facilities, EPE </w:t>
      </w:r>
      <w:r w:rsidR="00CF2A89">
        <w:rPr>
          <w:rFonts w:ascii="Times New Roman" w:hAnsi="Times New Roman" w:cs="Times New Roman"/>
          <w:bCs/>
          <w:sz w:val="24"/>
          <w:szCs w:val="24"/>
        </w:rPr>
        <w:t>proposed</w:t>
      </w:r>
      <w:r w:rsidR="00E31137">
        <w:rPr>
          <w:rFonts w:ascii="Times New Roman" w:hAnsi="Times New Roman" w:cs="Times New Roman"/>
          <w:bCs/>
          <w:sz w:val="24"/>
          <w:szCs w:val="24"/>
        </w:rPr>
        <w:t xml:space="preserve"> the average four coincident peak (4CP) class allocation factor. For all other generat</w:t>
      </w:r>
      <w:r w:rsidR="00CF2A89">
        <w:rPr>
          <w:rFonts w:ascii="Times New Roman" w:hAnsi="Times New Roman" w:cs="Times New Roman"/>
          <w:bCs/>
          <w:sz w:val="24"/>
          <w:szCs w:val="24"/>
        </w:rPr>
        <w:t>ion</w:t>
      </w:r>
      <w:r w:rsidR="00E31137">
        <w:rPr>
          <w:rFonts w:ascii="Times New Roman" w:hAnsi="Times New Roman" w:cs="Times New Roman"/>
          <w:bCs/>
          <w:sz w:val="24"/>
          <w:szCs w:val="24"/>
        </w:rPr>
        <w:t xml:space="preserve"> facilities, EPE </w:t>
      </w:r>
      <w:r w:rsidR="00CF2A89">
        <w:rPr>
          <w:rFonts w:ascii="Times New Roman" w:hAnsi="Times New Roman" w:cs="Times New Roman"/>
          <w:bCs/>
          <w:sz w:val="24"/>
          <w:szCs w:val="24"/>
        </w:rPr>
        <w:t>proposed</w:t>
      </w:r>
      <w:r w:rsidR="00E31137">
        <w:rPr>
          <w:rFonts w:ascii="Times New Roman" w:hAnsi="Times New Roman" w:cs="Times New Roman"/>
          <w:bCs/>
          <w:sz w:val="24"/>
          <w:szCs w:val="24"/>
        </w:rPr>
        <w:t xml:space="preserve"> the </w:t>
      </w:r>
      <w:r w:rsidR="00196E68" w:rsidRPr="00196E68">
        <w:rPr>
          <w:rFonts w:ascii="Times New Roman" w:hAnsi="Times New Roman" w:cs="Times New Roman"/>
          <w:bCs/>
          <w:sz w:val="24"/>
          <w:szCs w:val="24"/>
        </w:rPr>
        <w:t>A&amp;E 4CP class allocation factor.</w:t>
      </w:r>
      <w:r w:rsidR="00B432D0">
        <w:rPr>
          <w:rFonts w:ascii="Times New Roman" w:hAnsi="Times New Roman" w:cs="Times New Roman"/>
          <w:b/>
          <w:sz w:val="24"/>
          <w:szCs w:val="24"/>
        </w:rPr>
        <w:br w:type="page"/>
      </w:r>
    </w:p>
    <w:p w14:paraId="38C25B0E" w14:textId="7B2047C6" w:rsidR="00275A00" w:rsidRDefault="00275A00" w:rsidP="00EF68DD">
      <w:pPr>
        <w:spacing w:after="0" w:line="480" w:lineRule="auto"/>
        <w:ind w:left="720" w:hanging="720"/>
        <w:jc w:val="both"/>
        <w:rPr>
          <w:rFonts w:ascii="Times New Roman" w:hAnsi="Times New Roman" w:cs="Times New Roman"/>
          <w:b/>
          <w:sz w:val="24"/>
          <w:szCs w:val="24"/>
        </w:rPr>
      </w:pPr>
      <w:r>
        <w:rPr>
          <w:rFonts w:ascii="Times New Roman" w:hAnsi="Times New Roman" w:cs="Times New Roman"/>
          <w:b/>
          <w:sz w:val="24"/>
          <w:szCs w:val="24"/>
        </w:rPr>
        <w:lastRenderedPageBreak/>
        <w:t>Q.</w:t>
      </w:r>
      <w:r>
        <w:rPr>
          <w:rFonts w:ascii="Times New Roman" w:hAnsi="Times New Roman" w:cs="Times New Roman"/>
          <w:b/>
          <w:sz w:val="24"/>
          <w:szCs w:val="24"/>
        </w:rPr>
        <w:tab/>
      </w:r>
      <w:r w:rsidR="008221DD">
        <w:rPr>
          <w:rFonts w:ascii="Times New Roman" w:hAnsi="Times New Roman" w:cs="Times New Roman"/>
          <w:b/>
          <w:sz w:val="24"/>
          <w:szCs w:val="24"/>
        </w:rPr>
        <w:t>Has the Commission approved a 4CP class allocation treatment for generati</w:t>
      </w:r>
      <w:r w:rsidR="00CF2A89">
        <w:rPr>
          <w:rFonts w:ascii="Times New Roman" w:hAnsi="Times New Roman" w:cs="Times New Roman"/>
          <w:b/>
          <w:sz w:val="24"/>
          <w:szCs w:val="24"/>
        </w:rPr>
        <w:t>on</w:t>
      </w:r>
      <w:r w:rsidR="008221DD">
        <w:rPr>
          <w:rFonts w:ascii="Times New Roman" w:hAnsi="Times New Roman" w:cs="Times New Roman"/>
          <w:b/>
          <w:sz w:val="24"/>
          <w:szCs w:val="24"/>
        </w:rPr>
        <w:t xml:space="preserve"> facilities in any recent base rate case?</w:t>
      </w:r>
    </w:p>
    <w:p w14:paraId="132C0886" w14:textId="5F34CC69" w:rsidR="00275A00" w:rsidRDefault="00275A00" w:rsidP="00EF68DD">
      <w:pPr>
        <w:spacing w:after="0" w:line="480" w:lineRule="auto"/>
        <w:ind w:left="720" w:hanging="720"/>
        <w:jc w:val="both"/>
        <w:rPr>
          <w:rFonts w:ascii="Times New Roman" w:hAnsi="Times New Roman" w:cs="Times New Roman"/>
          <w:bCs/>
          <w:sz w:val="24"/>
          <w:szCs w:val="24"/>
        </w:rPr>
      </w:pPr>
      <w:r>
        <w:rPr>
          <w:rFonts w:ascii="Times New Roman" w:hAnsi="Times New Roman" w:cs="Times New Roman"/>
          <w:bCs/>
          <w:sz w:val="24"/>
          <w:szCs w:val="24"/>
        </w:rPr>
        <w:t>A.</w:t>
      </w:r>
      <w:r>
        <w:rPr>
          <w:rFonts w:ascii="Times New Roman" w:hAnsi="Times New Roman" w:cs="Times New Roman"/>
          <w:bCs/>
          <w:sz w:val="24"/>
          <w:szCs w:val="24"/>
        </w:rPr>
        <w:tab/>
      </w:r>
      <w:r w:rsidR="008221DD">
        <w:rPr>
          <w:rFonts w:ascii="Times New Roman" w:hAnsi="Times New Roman" w:cs="Times New Roman"/>
          <w:bCs/>
          <w:sz w:val="24"/>
          <w:szCs w:val="24"/>
        </w:rPr>
        <w:t xml:space="preserve">Not to my knowledge. As </w:t>
      </w:r>
      <w:r w:rsidR="00AA3BDA">
        <w:rPr>
          <w:rFonts w:ascii="Times New Roman" w:hAnsi="Times New Roman" w:cs="Times New Roman"/>
          <w:bCs/>
          <w:sz w:val="24"/>
          <w:szCs w:val="24"/>
        </w:rPr>
        <w:t>seen in the chart below. The Commission has approved the A&amp;E 4CP class allocation factor for all generati</w:t>
      </w:r>
      <w:r w:rsidR="00960FA2">
        <w:rPr>
          <w:rFonts w:ascii="Times New Roman" w:hAnsi="Times New Roman" w:cs="Times New Roman"/>
          <w:bCs/>
          <w:sz w:val="24"/>
          <w:szCs w:val="24"/>
        </w:rPr>
        <w:t>on</w:t>
      </w:r>
      <w:r w:rsidR="00AA3BDA">
        <w:rPr>
          <w:rFonts w:ascii="Times New Roman" w:hAnsi="Times New Roman" w:cs="Times New Roman"/>
          <w:bCs/>
          <w:sz w:val="24"/>
          <w:szCs w:val="24"/>
        </w:rPr>
        <w:t xml:space="preserve"> facilities in all the most recent fully litigated base rate cases for vertically integrated utilities</w:t>
      </w:r>
      <w:r w:rsidR="008F4B81">
        <w:rPr>
          <w:rFonts w:ascii="Times New Roman" w:hAnsi="Times New Roman" w:cs="Times New Roman"/>
          <w:bCs/>
          <w:sz w:val="24"/>
          <w:szCs w:val="24"/>
        </w:rPr>
        <w:t xml:space="preserve"> such as EPE</w:t>
      </w:r>
      <w:r w:rsidR="00AA3BDA">
        <w:rPr>
          <w:rFonts w:ascii="Times New Roman" w:hAnsi="Times New Roman" w:cs="Times New Roman"/>
          <w:bCs/>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0"/>
        <w:gridCol w:w="1530"/>
        <w:gridCol w:w="1530"/>
        <w:gridCol w:w="1530"/>
        <w:gridCol w:w="1507"/>
      </w:tblGrid>
      <w:tr w:rsidR="008221DD" w:rsidRPr="009E44CA" w14:paraId="4479939F" w14:textId="77777777" w:rsidTr="000E299B">
        <w:trPr>
          <w:jc w:val="center"/>
        </w:trPr>
        <w:tc>
          <w:tcPr>
            <w:tcW w:w="2610" w:type="dxa"/>
            <w:tcBorders>
              <w:top w:val="single" w:sz="4" w:space="0" w:color="auto"/>
              <w:left w:val="single" w:sz="4" w:space="0" w:color="auto"/>
              <w:bottom w:val="single" w:sz="4" w:space="0" w:color="auto"/>
              <w:right w:val="single" w:sz="4" w:space="0" w:color="auto"/>
            </w:tcBorders>
            <w:vAlign w:val="center"/>
            <w:hideMark/>
          </w:tcPr>
          <w:p w14:paraId="7FCB84C2" w14:textId="77777777" w:rsidR="008221DD" w:rsidRPr="009E44CA" w:rsidRDefault="008221DD" w:rsidP="000E299B">
            <w:pPr>
              <w:spacing w:after="0" w:line="240" w:lineRule="auto"/>
              <w:jc w:val="center"/>
              <w:rPr>
                <w:rFonts w:ascii="Times New Roman" w:eastAsia="Times New Roman" w:hAnsi="Times New Roman" w:cs="Times New Roman"/>
                <w:b/>
                <w:sz w:val="20"/>
                <w:szCs w:val="20"/>
              </w:rPr>
            </w:pPr>
            <w:r w:rsidRPr="009E44CA">
              <w:rPr>
                <w:rFonts w:ascii="Times New Roman" w:eastAsia="Times New Roman" w:hAnsi="Times New Roman" w:cs="Times New Roman"/>
                <w:b/>
                <w:sz w:val="20"/>
                <w:szCs w:val="20"/>
              </w:rPr>
              <w:t>Function</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DB0F5F8" w14:textId="77777777" w:rsidR="008221DD" w:rsidRPr="009E44CA" w:rsidRDefault="008221DD" w:rsidP="00873886">
            <w:pPr>
              <w:spacing w:after="0" w:line="240" w:lineRule="auto"/>
              <w:jc w:val="center"/>
              <w:rPr>
                <w:rFonts w:ascii="Times New Roman" w:eastAsia="Times New Roman" w:hAnsi="Times New Roman" w:cs="Times New Roman"/>
                <w:b/>
                <w:sz w:val="20"/>
                <w:szCs w:val="20"/>
              </w:rPr>
            </w:pPr>
            <w:r w:rsidRPr="009E44CA">
              <w:rPr>
                <w:rFonts w:ascii="Times New Roman" w:eastAsia="Times New Roman" w:hAnsi="Times New Roman" w:cs="Times New Roman"/>
                <w:b/>
                <w:sz w:val="20"/>
                <w:szCs w:val="20"/>
              </w:rPr>
              <w:t>ETI</w:t>
            </w:r>
          </w:p>
          <w:p w14:paraId="48D90FB9" w14:textId="77777777" w:rsidR="008221DD" w:rsidRPr="009E44CA" w:rsidRDefault="008221DD" w:rsidP="00873886">
            <w:pPr>
              <w:spacing w:after="0" w:line="240" w:lineRule="auto"/>
              <w:jc w:val="center"/>
              <w:rPr>
                <w:rFonts w:ascii="Times New Roman" w:eastAsia="Times New Roman" w:hAnsi="Times New Roman" w:cs="Times New Roman"/>
                <w:b/>
                <w:sz w:val="20"/>
                <w:szCs w:val="20"/>
              </w:rPr>
            </w:pPr>
            <w:r w:rsidRPr="009E44CA">
              <w:rPr>
                <w:rFonts w:ascii="Times New Roman" w:eastAsia="Times New Roman" w:hAnsi="Times New Roman" w:cs="Times New Roman"/>
                <w:b/>
                <w:sz w:val="20"/>
                <w:szCs w:val="20"/>
              </w:rPr>
              <w:t>Docket No. 39896</w:t>
            </w:r>
          </w:p>
          <w:p w14:paraId="4A3D03DF" w14:textId="77777777" w:rsidR="008221DD" w:rsidRPr="009E44CA" w:rsidRDefault="008221DD" w:rsidP="00873886">
            <w:pPr>
              <w:spacing w:after="0" w:line="240" w:lineRule="auto"/>
              <w:jc w:val="center"/>
              <w:rPr>
                <w:rFonts w:ascii="Times New Roman" w:eastAsia="Times New Roman" w:hAnsi="Times New Roman" w:cs="Times New Roman"/>
                <w:b/>
                <w:sz w:val="20"/>
                <w:szCs w:val="20"/>
              </w:rPr>
            </w:pPr>
            <w:r w:rsidRPr="009E44CA">
              <w:rPr>
                <w:rFonts w:ascii="Times New Roman" w:eastAsia="Times New Roman" w:hAnsi="Times New Roman" w:cs="Times New Roman"/>
                <w:b/>
                <w:sz w:val="20"/>
                <w:szCs w:val="20"/>
              </w:rPr>
              <w:t>Commission-adopted</w:t>
            </w:r>
          </w:p>
          <w:p w14:paraId="21CA6FC9" w14:textId="3305A12C" w:rsidR="008221DD" w:rsidRPr="009E44CA" w:rsidRDefault="008221DD" w:rsidP="00873886">
            <w:pPr>
              <w:spacing w:after="0" w:line="240" w:lineRule="auto"/>
              <w:jc w:val="center"/>
              <w:rPr>
                <w:rFonts w:ascii="Times New Roman" w:eastAsia="Times New Roman" w:hAnsi="Times New Roman" w:cs="Times New Roman"/>
                <w:b/>
                <w:sz w:val="20"/>
                <w:szCs w:val="20"/>
              </w:rPr>
            </w:pPr>
            <w:r w:rsidRPr="009E44CA">
              <w:rPr>
                <w:rFonts w:ascii="Times New Roman" w:eastAsia="Times New Roman" w:hAnsi="Times New Roman" w:cs="Times New Roman"/>
                <w:b/>
                <w:sz w:val="20"/>
                <w:szCs w:val="20"/>
              </w:rPr>
              <w:t>allocation basis</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E2F2977" w14:textId="2620D488" w:rsidR="008221DD" w:rsidRPr="009E44CA" w:rsidRDefault="008221DD" w:rsidP="003E5FCB">
            <w:pPr>
              <w:spacing w:after="0" w:line="240" w:lineRule="auto"/>
              <w:jc w:val="center"/>
              <w:rPr>
                <w:rFonts w:ascii="Times New Roman" w:eastAsia="Times New Roman" w:hAnsi="Times New Roman" w:cs="Times New Roman"/>
                <w:b/>
                <w:sz w:val="20"/>
                <w:szCs w:val="20"/>
              </w:rPr>
            </w:pPr>
            <w:r w:rsidRPr="009E44CA">
              <w:rPr>
                <w:rFonts w:ascii="Times New Roman" w:eastAsia="Times New Roman" w:hAnsi="Times New Roman" w:cs="Times New Roman"/>
                <w:b/>
                <w:sz w:val="20"/>
                <w:szCs w:val="20"/>
              </w:rPr>
              <w:t>SWEPCO</w:t>
            </w:r>
          </w:p>
          <w:p w14:paraId="2256A3F5" w14:textId="77777777" w:rsidR="008221DD" w:rsidRPr="009E44CA" w:rsidRDefault="008221DD" w:rsidP="006F4F13">
            <w:pPr>
              <w:spacing w:after="0" w:line="240" w:lineRule="auto"/>
              <w:jc w:val="center"/>
              <w:rPr>
                <w:rFonts w:ascii="Times New Roman" w:eastAsia="Times New Roman" w:hAnsi="Times New Roman" w:cs="Times New Roman"/>
                <w:b/>
                <w:sz w:val="20"/>
                <w:szCs w:val="20"/>
              </w:rPr>
            </w:pPr>
            <w:r w:rsidRPr="009E44CA">
              <w:rPr>
                <w:rFonts w:ascii="Times New Roman" w:eastAsia="Times New Roman" w:hAnsi="Times New Roman" w:cs="Times New Roman"/>
                <w:b/>
                <w:sz w:val="20"/>
                <w:szCs w:val="20"/>
              </w:rPr>
              <w:t>Docket No. 40443</w:t>
            </w:r>
          </w:p>
          <w:p w14:paraId="70DCACDE" w14:textId="77777777" w:rsidR="008221DD" w:rsidRPr="009E44CA" w:rsidRDefault="008221DD">
            <w:pPr>
              <w:spacing w:after="0" w:line="240" w:lineRule="auto"/>
              <w:jc w:val="center"/>
              <w:rPr>
                <w:rFonts w:ascii="Times New Roman" w:eastAsia="Times New Roman" w:hAnsi="Times New Roman" w:cs="Times New Roman"/>
                <w:b/>
                <w:sz w:val="20"/>
                <w:szCs w:val="20"/>
              </w:rPr>
            </w:pPr>
            <w:r w:rsidRPr="009E44CA">
              <w:rPr>
                <w:rFonts w:ascii="Times New Roman" w:eastAsia="Times New Roman" w:hAnsi="Times New Roman" w:cs="Times New Roman"/>
                <w:b/>
                <w:sz w:val="20"/>
                <w:szCs w:val="20"/>
              </w:rPr>
              <w:t>Commission-adopted class</w:t>
            </w:r>
          </w:p>
          <w:p w14:paraId="5CE0A9B2" w14:textId="662B938B" w:rsidR="008221DD" w:rsidRPr="009E44CA" w:rsidRDefault="008221DD">
            <w:pPr>
              <w:spacing w:after="0" w:line="240" w:lineRule="auto"/>
              <w:jc w:val="center"/>
              <w:rPr>
                <w:rFonts w:ascii="Times New Roman" w:eastAsia="Times New Roman" w:hAnsi="Times New Roman" w:cs="Times New Roman"/>
                <w:b/>
                <w:sz w:val="20"/>
                <w:szCs w:val="20"/>
              </w:rPr>
            </w:pPr>
            <w:r w:rsidRPr="009E44CA">
              <w:rPr>
                <w:rFonts w:ascii="Times New Roman" w:eastAsia="Times New Roman" w:hAnsi="Times New Roman" w:cs="Times New Roman"/>
                <w:b/>
                <w:sz w:val="20"/>
                <w:szCs w:val="20"/>
              </w:rPr>
              <w:t>allocation basis</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1DB04FB" w14:textId="23080156" w:rsidR="008221DD" w:rsidRPr="009E44CA" w:rsidRDefault="008221DD">
            <w:pPr>
              <w:spacing w:after="0" w:line="240" w:lineRule="auto"/>
              <w:jc w:val="center"/>
              <w:rPr>
                <w:rFonts w:ascii="Times New Roman" w:eastAsia="Times New Roman" w:hAnsi="Times New Roman" w:cs="Times New Roman"/>
                <w:b/>
                <w:sz w:val="20"/>
                <w:szCs w:val="20"/>
              </w:rPr>
            </w:pPr>
            <w:r w:rsidRPr="009E44CA">
              <w:rPr>
                <w:rFonts w:ascii="Times New Roman" w:eastAsia="Times New Roman" w:hAnsi="Times New Roman" w:cs="Times New Roman"/>
                <w:b/>
                <w:sz w:val="20"/>
                <w:szCs w:val="20"/>
              </w:rPr>
              <w:t>SPS Docket No. 43695 Commission-adopted class allocation basis</w:t>
            </w:r>
          </w:p>
        </w:tc>
        <w:tc>
          <w:tcPr>
            <w:tcW w:w="1507" w:type="dxa"/>
            <w:tcBorders>
              <w:top w:val="single" w:sz="4" w:space="0" w:color="auto"/>
              <w:left w:val="single" w:sz="4" w:space="0" w:color="auto"/>
              <w:bottom w:val="single" w:sz="4" w:space="0" w:color="auto"/>
              <w:right w:val="single" w:sz="4" w:space="0" w:color="auto"/>
            </w:tcBorders>
            <w:vAlign w:val="center"/>
            <w:hideMark/>
          </w:tcPr>
          <w:p w14:paraId="3A5AD991" w14:textId="7839C3A4" w:rsidR="008221DD" w:rsidRPr="009E44CA" w:rsidRDefault="008221DD">
            <w:pPr>
              <w:spacing w:after="0" w:line="240" w:lineRule="auto"/>
              <w:jc w:val="center"/>
              <w:rPr>
                <w:rFonts w:ascii="Times New Roman" w:eastAsia="Times New Roman" w:hAnsi="Times New Roman" w:cs="Times New Roman"/>
                <w:b/>
                <w:sz w:val="20"/>
                <w:szCs w:val="20"/>
              </w:rPr>
            </w:pPr>
            <w:r w:rsidRPr="009E44CA">
              <w:rPr>
                <w:rFonts w:ascii="Times New Roman" w:eastAsia="Times New Roman" w:hAnsi="Times New Roman" w:cs="Times New Roman"/>
                <w:b/>
                <w:sz w:val="20"/>
                <w:szCs w:val="20"/>
              </w:rPr>
              <w:t>SWEPCO</w:t>
            </w:r>
          </w:p>
          <w:p w14:paraId="4A5954FC" w14:textId="77777777" w:rsidR="008221DD" w:rsidRPr="009E44CA" w:rsidRDefault="008221DD">
            <w:pPr>
              <w:spacing w:after="0" w:line="240" w:lineRule="auto"/>
              <w:jc w:val="center"/>
              <w:rPr>
                <w:rFonts w:ascii="Times New Roman" w:eastAsia="Times New Roman" w:hAnsi="Times New Roman" w:cs="Times New Roman"/>
                <w:b/>
                <w:sz w:val="20"/>
                <w:szCs w:val="20"/>
              </w:rPr>
            </w:pPr>
            <w:r w:rsidRPr="009E44CA">
              <w:rPr>
                <w:rFonts w:ascii="Times New Roman" w:eastAsia="Times New Roman" w:hAnsi="Times New Roman" w:cs="Times New Roman"/>
                <w:b/>
                <w:sz w:val="20"/>
                <w:szCs w:val="20"/>
              </w:rPr>
              <w:t>Docket No. 4</w:t>
            </w:r>
            <w:r>
              <w:rPr>
                <w:rFonts w:ascii="Times New Roman" w:eastAsia="Times New Roman" w:hAnsi="Times New Roman" w:cs="Times New Roman"/>
                <w:b/>
                <w:sz w:val="20"/>
                <w:szCs w:val="20"/>
              </w:rPr>
              <w:t>6449</w:t>
            </w:r>
          </w:p>
          <w:p w14:paraId="601E220F" w14:textId="77777777" w:rsidR="008221DD" w:rsidRPr="009E44CA" w:rsidRDefault="008221DD">
            <w:pPr>
              <w:spacing w:after="0" w:line="240" w:lineRule="auto"/>
              <w:jc w:val="center"/>
              <w:rPr>
                <w:rFonts w:ascii="Times New Roman" w:eastAsia="Times New Roman" w:hAnsi="Times New Roman" w:cs="Times New Roman"/>
                <w:b/>
                <w:sz w:val="20"/>
                <w:szCs w:val="20"/>
              </w:rPr>
            </w:pPr>
            <w:r w:rsidRPr="009E44CA">
              <w:rPr>
                <w:rFonts w:ascii="Times New Roman" w:eastAsia="Times New Roman" w:hAnsi="Times New Roman" w:cs="Times New Roman"/>
                <w:b/>
                <w:sz w:val="20"/>
                <w:szCs w:val="20"/>
              </w:rPr>
              <w:t>Commission-adopted class</w:t>
            </w:r>
          </w:p>
          <w:p w14:paraId="7F0D8378" w14:textId="4737FCB6" w:rsidR="008221DD" w:rsidRPr="009E44CA" w:rsidRDefault="00AA3BDA">
            <w:pPr>
              <w:spacing w:after="0" w:line="240" w:lineRule="auto"/>
              <w:jc w:val="center"/>
              <w:rPr>
                <w:rFonts w:ascii="Times New Roman" w:eastAsia="Times New Roman" w:hAnsi="Times New Roman" w:cs="Times New Roman"/>
                <w:b/>
                <w:sz w:val="20"/>
                <w:szCs w:val="20"/>
              </w:rPr>
            </w:pPr>
            <w:r w:rsidRPr="009E44CA">
              <w:rPr>
                <w:rFonts w:ascii="Times New Roman" w:eastAsia="Times New Roman" w:hAnsi="Times New Roman" w:cs="Times New Roman"/>
                <w:b/>
                <w:sz w:val="20"/>
                <w:szCs w:val="20"/>
              </w:rPr>
              <w:t>A</w:t>
            </w:r>
            <w:r w:rsidR="008221DD" w:rsidRPr="009E44CA">
              <w:rPr>
                <w:rFonts w:ascii="Times New Roman" w:eastAsia="Times New Roman" w:hAnsi="Times New Roman" w:cs="Times New Roman"/>
                <w:b/>
                <w:sz w:val="20"/>
                <w:szCs w:val="20"/>
              </w:rPr>
              <w:t>llocation</w:t>
            </w:r>
            <w:r>
              <w:rPr>
                <w:rFonts w:ascii="Times New Roman" w:eastAsia="Times New Roman" w:hAnsi="Times New Roman" w:cs="Times New Roman"/>
                <w:b/>
                <w:sz w:val="20"/>
                <w:szCs w:val="20"/>
              </w:rPr>
              <w:t xml:space="preserve"> </w:t>
            </w:r>
            <w:r w:rsidR="008221DD" w:rsidRPr="009E44CA">
              <w:rPr>
                <w:rFonts w:ascii="Times New Roman" w:eastAsia="Times New Roman" w:hAnsi="Times New Roman" w:cs="Times New Roman"/>
                <w:b/>
                <w:sz w:val="20"/>
                <w:szCs w:val="20"/>
              </w:rPr>
              <w:t>basis</w:t>
            </w:r>
          </w:p>
        </w:tc>
      </w:tr>
      <w:tr w:rsidR="008221DD" w:rsidRPr="009E44CA" w14:paraId="51A4E5AE" w14:textId="77777777" w:rsidTr="000E299B">
        <w:trPr>
          <w:trHeight w:val="836"/>
          <w:jc w:val="center"/>
        </w:trPr>
        <w:tc>
          <w:tcPr>
            <w:tcW w:w="2610" w:type="dxa"/>
            <w:tcBorders>
              <w:top w:val="single" w:sz="4" w:space="0" w:color="auto"/>
              <w:left w:val="single" w:sz="4" w:space="0" w:color="auto"/>
              <w:bottom w:val="single" w:sz="4" w:space="0" w:color="auto"/>
              <w:right w:val="single" w:sz="4" w:space="0" w:color="auto"/>
            </w:tcBorders>
            <w:vAlign w:val="center"/>
            <w:hideMark/>
          </w:tcPr>
          <w:p w14:paraId="07210C83" w14:textId="4A62FDA2" w:rsidR="008221DD" w:rsidRPr="009E44CA" w:rsidRDefault="00AA3BDA" w:rsidP="0087388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Generating Facilities Commission-Approved Class Allocation Factor</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9E9B796" w14:textId="77777777" w:rsidR="008221DD" w:rsidRPr="009E44CA" w:rsidRDefault="008221DD" w:rsidP="000E299B">
            <w:pPr>
              <w:spacing w:after="0" w:line="240" w:lineRule="auto"/>
              <w:rPr>
                <w:rFonts w:ascii="Times New Roman" w:eastAsia="Times New Roman" w:hAnsi="Times New Roman" w:cs="Times New Roman"/>
                <w:sz w:val="20"/>
                <w:szCs w:val="20"/>
              </w:rPr>
            </w:pPr>
            <w:r w:rsidRPr="009E44CA">
              <w:rPr>
                <w:rFonts w:ascii="Times New Roman" w:eastAsia="Times New Roman" w:hAnsi="Times New Roman" w:cs="Times New Roman"/>
                <w:sz w:val="20"/>
                <w:szCs w:val="20"/>
              </w:rPr>
              <w:t xml:space="preserve">Production </w:t>
            </w:r>
            <w:r>
              <w:rPr>
                <w:rFonts w:ascii="Times New Roman" w:eastAsia="Times New Roman" w:hAnsi="Times New Roman" w:cs="Times New Roman"/>
                <w:sz w:val="20"/>
                <w:szCs w:val="20"/>
              </w:rPr>
              <w:t>A&amp;E 4</w:t>
            </w:r>
            <w:r w:rsidRPr="009E44CA">
              <w:rPr>
                <w:rFonts w:ascii="Times New Roman" w:eastAsia="Times New Roman" w:hAnsi="Times New Roman" w:cs="Times New Roman"/>
                <w:sz w:val="20"/>
                <w:szCs w:val="20"/>
              </w:rPr>
              <w:t>CP demand</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634BF99" w14:textId="77777777" w:rsidR="008221DD" w:rsidRPr="009E44CA" w:rsidRDefault="008221DD" w:rsidP="000E299B">
            <w:pPr>
              <w:spacing w:after="0" w:line="240" w:lineRule="auto"/>
              <w:rPr>
                <w:rFonts w:ascii="Times New Roman" w:eastAsia="Times New Roman" w:hAnsi="Times New Roman" w:cs="Times New Roman"/>
                <w:sz w:val="20"/>
                <w:szCs w:val="20"/>
              </w:rPr>
            </w:pPr>
            <w:r w:rsidRPr="009E44CA">
              <w:rPr>
                <w:rFonts w:ascii="Times New Roman" w:eastAsia="Times New Roman" w:hAnsi="Times New Roman" w:cs="Times New Roman"/>
                <w:sz w:val="20"/>
                <w:szCs w:val="20"/>
              </w:rPr>
              <w:t xml:space="preserve">Production </w:t>
            </w:r>
            <w:r>
              <w:rPr>
                <w:rFonts w:ascii="Times New Roman" w:eastAsia="Times New Roman" w:hAnsi="Times New Roman" w:cs="Times New Roman"/>
                <w:sz w:val="20"/>
                <w:szCs w:val="20"/>
              </w:rPr>
              <w:t>A&amp;E</w:t>
            </w:r>
            <w:r w:rsidRPr="009E44CA">
              <w:rPr>
                <w:rFonts w:ascii="Times New Roman" w:eastAsia="Times New Roman" w:hAnsi="Times New Roman" w:cs="Times New Roman"/>
                <w:sz w:val="20"/>
                <w:szCs w:val="20"/>
              </w:rPr>
              <w:t xml:space="preserve"> 4CP demand</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0A71CB6" w14:textId="77777777" w:rsidR="008221DD" w:rsidRPr="009E44CA" w:rsidRDefault="008221DD" w:rsidP="000E299B">
            <w:pPr>
              <w:spacing w:after="0" w:line="240" w:lineRule="auto"/>
              <w:rPr>
                <w:rFonts w:ascii="Times New Roman" w:eastAsia="Times New Roman" w:hAnsi="Times New Roman" w:cs="Times New Roman"/>
                <w:sz w:val="20"/>
                <w:szCs w:val="20"/>
              </w:rPr>
            </w:pPr>
            <w:r w:rsidRPr="009E44CA">
              <w:rPr>
                <w:rFonts w:ascii="Times New Roman" w:eastAsia="Times New Roman" w:hAnsi="Times New Roman" w:cs="Times New Roman"/>
                <w:sz w:val="20"/>
                <w:szCs w:val="20"/>
              </w:rPr>
              <w:t>Production</w:t>
            </w:r>
            <w:r>
              <w:rPr>
                <w:rFonts w:ascii="Times New Roman" w:eastAsia="Times New Roman" w:hAnsi="Times New Roman" w:cs="Times New Roman"/>
                <w:sz w:val="20"/>
                <w:szCs w:val="20"/>
              </w:rPr>
              <w:t xml:space="preserve"> </w:t>
            </w:r>
            <w:r w:rsidRPr="008221DD">
              <w:rPr>
                <w:rFonts w:ascii="Times New Roman" w:eastAsia="Times New Roman" w:hAnsi="Times New Roman" w:cs="Times New Roman"/>
                <w:sz w:val="20"/>
                <w:szCs w:val="20"/>
              </w:rPr>
              <w:t xml:space="preserve">A&amp;E </w:t>
            </w:r>
            <w:r w:rsidRPr="009E44CA">
              <w:rPr>
                <w:rFonts w:ascii="Times New Roman" w:eastAsia="Times New Roman" w:hAnsi="Times New Roman" w:cs="Times New Roman"/>
                <w:sz w:val="20"/>
                <w:szCs w:val="20"/>
              </w:rPr>
              <w:t>4CP demand</w:t>
            </w:r>
          </w:p>
        </w:tc>
        <w:tc>
          <w:tcPr>
            <w:tcW w:w="1507" w:type="dxa"/>
            <w:tcBorders>
              <w:top w:val="single" w:sz="4" w:space="0" w:color="auto"/>
              <w:left w:val="single" w:sz="4" w:space="0" w:color="auto"/>
              <w:bottom w:val="single" w:sz="4" w:space="0" w:color="auto"/>
              <w:right w:val="single" w:sz="4" w:space="0" w:color="auto"/>
            </w:tcBorders>
            <w:vAlign w:val="center"/>
            <w:hideMark/>
          </w:tcPr>
          <w:p w14:paraId="46053A93" w14:textId="77777777" w:rsidR="008221DD" w:rsidRPr="009E44CA" w:rsidRDefault="008221DD" w:rsidP="000E299B">
            <w:pPr>
              <w:spacing w:after="0" w:line="240" w:lineRule="auto"/>
              <w:rPr>
                <w:rFonts w:ascii="Times New Roman" w:eastAsia="Times New Roman" w:hAnsi="Times New Roman" w:cs="Times New Roman"/>
                <w:sz w:val="20"/>
                <w:szCs w:val="20"/>
              </w:rPr>
            </w:pPr>
            <w:r w:rsidRPr="009E44CA">
              <w:rPr>
                <w:rFonts w:ascii="Times New Roman" w:eastAsia="Times New Roman" w:hAnsi="Times New Roman" w:cs="Times New Roman"/>
                <w:sz w:val="20"/>
                <w:szCs w:val="20"/>
              </w:rPr>
              <w:t xml:space="preserve">Production </w:t>
            </w:r>
            <w:r w:rsidRPr="008221DD">
              <w:rPr>
                <w:rFonts w:ascii="Times New Roman" w:eastAsia="Times New Roman" w:hAnsi="Times New Roman" w:cs="Times New Roman"/>
                <w:sz w:val="20"/>
                <w:szCs w:val="20"/>
              </w:rPr>
              <w:t xml:space="preserve">A&amp;E </w:t>
            </w:r>
            <w:r w:rsidRPr="009E44CA">
              <w:rPr>
                <w:rFonts w:ascii="Times New Roman" w:eastAsia="Times New Roman" w:hAnsi="Times New Roman" w:cs="Times New Roman"/>
                <w:sz w:val="20"/>
                <w:szCs w:val="20"/>
              </w:rPr>
              <w:t>4CP demand</w:t>
            </w:r>
          </w:p>
        </w:tc>
      </w:tr>
    </w:tbl>
    <w:p w14:paraId="315B6046" w14:textId="77777777" w:rsidR="008221DD" w:rsidRPr="006816AE" w:rsidRDefault="008221DD" w:rsidP="00275A00">
      <w:pPr>
        <w:spacing w:after="0" w:line="480" w:lineRule="auto"/>
        <w:rPr>
          <w:rFonts w:ascii="Times New Roman" w:hAnsi="Times New Roman" w:cs="Times New Roman"/>
          <w:bCs/>
          <w:sz w:val="24"/>
          <w:szCs w:val="24"/>
        </w:rPr>
      </w:pPr>
    </w:p>
    <w:p w14:paraId="1B4FA764" w14:textId="6204BF8C" w:rsidR="00275A00" w:rsidRDefault="00275A00" w:rsidP="009318E0">
      <w:pPr>
        <w:spacing w:after="0" w:line="480" w:lineRule="auto"/>
        <w:ind w:left="720" w:hanging="720"/>
        <w:jc w:val="both"/>
        <w:rPr>
          <w:rFonts w:ascii="Times New Roman" w:hAnsi="Times New Roman" w:cs="Times New Roman"/>
          <w:b/>
          <w:sz w:val="24"/>
          <w:szCs w:val="24"/>
        </w:rPr>
      </w:pPr>
      <w:r>
        <w:rPr>
          <w:rFonts w:ascii="Times New Roman" w:hAnsi="Times New Roman" w:cs="Times New Roman"/>
          <w:b/>
          <w:sz w:val="24"/>
          <w:szCs w:val="24"/>
        </w:rPr>
        <w:t>Q.</w:t>
      </w:r>
      <w:r>
        <w:rPr>
          <w:rFonts w:ascii="Times New Roman" w:hAnsi="Times New Roman" w:cs="Times New Roman"/>
          <w:b/>
          <w:sz w:val="24"/>
          <w:szCs w:val="24"/>
        </w:rPr>
        <w:tab/>
      </w:r>
      <w:r w:rsidR="009318E0">
        <w:rPr>
          <w:rFonts w:ascii="Times New Roman" w:hAnsi="Times New Roman" w:cs="Times New Roman"/>
          <w:b/>
          <w:sz w:val="24"/>
          <w:szCs w:val="24"/>
        </w:rPr>
        <w:t xml:space="preserve">Why has EPE proposed to use a 4CP class allocation treatment for the class allocation of peaking generation facilities instead of the </w:t>
      </w:r>
      <w:r w:rsidR="008F4B81">
        <w:rPr>
          <w:rFonts w:ascii="Times New Roman" w:hAnsi="Times New Roman" w:cs="Times New Roman"/>
          <w:b/>
          <w:sz w:val="24"/>
          <w:szCs w:val="24"/>
        </w:rPr>
        <w:t xml:space="preserve">standard </w:t>
      </w:r>
      <w:r w:rsidR="009318E0">
        <w:rPr>
          <w:rFonts w:ascii="Times New Roman" w:hAnsi="Times New Roman" w:cs="Times New Roman"/>
          <w:b/>
          <w:sz w:val="24"/>
          <w:szCs w:val="24"/>
        </w:rPr>
        <w:t>Commission-approved A&amp;E 4CP class allocation method?</w:t>
      </w:r>
    </w:p>
    <w:p w14:paraId="4196B627" w14:textId="0ACD4F7D" w:rsidR="00BE3ED2" w:rsidRDefault="00275A00" w:rsidP="00BE3ED2">
      <w:pPr>
        <w:spacing w:after="0" w:line="480" w:lineRule="auto"/>
        <w:ind w:left="720" w:hanging="720"/>
        <w:jc w:val="both"/>
        <w:rPr>
          <w:rFonts w:ascii="Times New Roman" w:hAnsi="Times New Roman" w:cs="Times New Roman"/>
          <w:bCs/>
          <w:sz w:val="24"/>
          <w:szCs w:val="24"/>
        </w:rPr>
      </w:pPr>
      <w:r>
        <w:rPr>
          <w:rFonts w:ascii="Times New Roman" w:hAnsi="Times New Roman" w:cs="Times New Roman"/>
          <w:bCs/>
          <w:sz w:val="24"/>
          <w:szCs w:val="24"/>
        </w:rPr>
        <w:t>A.</w:t>
      </w:r>
      <w:r>
        <w:rPr>
          <w:rFonts w:ascii="Times New Roman" w:hAnsi="Times New Roman" w:cs="Times New Roman"/>
          <w:bCs/>
          <w:sz w:val="24"/>
          <w:szCs w:val="24"/>
        </w:rPr>
        <w:tab/>
      </w:r>
      <w:r w:rsidR="009318E0">
        <w:rPr>
          <w:rFonts w:ascii="Times New Roman" w:hAnsi="Times New Roman" w:cs="Times New Roman"/>
          <w:bCs/>
          <w:sz w:val="24"/>
          <w:szCs w:val="24"/>
        </w:rPr>
        <w:t xml:space="preserve">In his direct testimony, EPE witness Adrian Hernandez stated: </w:t>
      </w:r>
    </w:p>
    <w:p w14:paraId="0C170989" w14:textId="2065D91F" w:rsidR="004F47C4" w:rsidRDefault="000E299B" w:rsidP="004F47C4">
      <w:pPr>
        <w:spacing w:after="240" w:line="240" w:lineRule="auto"/>
        <w:ind w:left="2160" w:right="1440"/>
        <w:jc w:val="both"/>
        <w:rPr>
          <w:rFonts w:ascii="Times New Roman" w:hAnsi="Times New Roman" w:cs="Times New Roman"/>
          <w:b/>
          <w:bCs/>
          <w:sz w:val="24"/>
          <w:szCs w:val="24"/>
        </w:rPr>
      </w:pPr>
      <w:r w:rsidRPr="000E299B">
        <w:rPr>
          <w:rFonts w:ascii="Times New Roman" w:hAnsi="Times New Roman" w:cs="Times New Roman"/>
          <w:bCs/>
          <w:sz w:val="24"/>
          <w:szCs w:val="24"/>
        </w:rPr>
        <w:t>EPE’s generation facilities are a mix of non-peaking and peaking units.</w:t>
      </w:r>
      <w:r>
        <w:rPr>
          <w:rFonts w:ascii="Times New Roman" w:hAnsi="Times New Roman" w:cs="Times New Roman"/>
          <w:bCs/>
          <w:sz w:val="24"/>
          <w:szCs w:val="24"/>
        </w:rPr>
        <w:t xml:space="preserve"> </w:t>
      </w:r>
      <w:r w:rsidR="009318E0">
        <w:rPr>
          <w:rFonts w:ascii="Times New Roman" w:hAnsi="Times New Roman" w:cs="Times New Roman"/>
          <w:bCs/>
          <w:sz w:val="24"/>
          <w:szCs w:val="24"/>
        </w:rPr>
        <w:t>The peaking units were prim</w:t>
      </w:r>
      <w:r w:rsidR="00BE3ED2">
        <w:rPr>
          <w:rFonts w:ascii="Times New Roman" w:hAnsi="Times New Roman" w:cs="Times New Roman"/>
          <w:bCs/>
          <w:sz w:val="24"/>
          <w:szCs w:val="24"/>
        </w:rPr>
        <w:t>arily designed to be ramped up and down as needed to meet load fluctuations, especially during peak summer hours. Unlike the other units, these facilities are not designed to run for extended periods of time. Therefore, the peaking units can be expected to be operating at high load during the times of EPE’s system peak and for load following, but not necessarily during native system off-peak times (such as during the night).</w:t>
      </w:r>
      <w:r w:rsidR="00357CAF">
        <w:rPr>
          <w:rStyle w:val="FootnoteReference"/>
          <w:rFonts w:ascii="Times New Roman" w:hAnsi="Times New Roman" w:cs="Times New Roman"/>
          <w:bCs/>
          <w:sz w:val="24"/>
          <w:szCs w:val="24"/>
        </w:rPr>
        <w:footnoteReference w:id="1"/>
      </w:r>
      <w:r w:rsidR="004F47C4">
        <w:rPr>
          <w:rFonts w:ascii="Times New Roman" w:hAnsi="Times New Roman" w:cs="Times New Roman"/>
          <w:b/>
          <w:bCs/>
          <w:sz w:val="24"/>
          <w:szCs w:val="24"/>
        </w:rPr>
        <w:br w:type="page"/>
      </w:r>
    </w:p>
    <w:p w14:paraId="1A172AAC" w14:textId="11E15217" w:rsidR="00BE3ED2" w:rsidRPr="00BE3ED2" w:rsidRDefault="00BE3ED2" w:rsidP="009318E0">
      <w:pPr>
        <w:pStyle w:val="NoSpacing"/>
        <w:spacing w:line="480" w:lineRule="auto"/>
        <w:ind w:left="720" w:hanging="720"/>
        <w:jc w:val="both"/>
        <w:rPr>
          <w:rFonts w:ascii="Times New Roman" w:hAnsi="Times New Roman" w:cs="Times New Roman"/>
          <w:b/>
          <w:bCs/>
          <w:sz w:val="24"/>
          <w:szCs w:val="24"/>
        </w:rPr>
      </w:pPr>
      <w:r>
        <w:rPr>
          <w:rFonts w:ascii="Times New Roman" w:hAnsi="Times New Roman" w:cs="Times New Roman"/>
          <w:b/>
          <w:bCs/>
          <w:sz w:val="24"/>
          <w:szCs w:val="24"/>
        </w:rPr>
        <w:lastRenderedPageBreak/>
        <w:t>Q.</w:t>
      </w:r>
      <w:r>
        <w:rPr>
          <w:rFonts w:ascii="Times New Roman" w:hAnsi="Times New Roman" w:cs="Times New Roman"/>
          <w:b/>
          <w:bCs/>
          <w:sz w:val="24"/>
          <w:szCs w:val="24"/>
        </w:rPr>
        <w:tab/>
      </w:r>
      <w:r w:rsidR="00C8532D">
        <w:rPr>
          <w:rFonts w:ascii="Times New Roman" w:hAnsi="Times New Roman" w:cs="Times New Roman"/>
          <w:b/>
          <w:bCs/>
          <w:sz w:val="24"/>
          <w:szCs w:val="24"/>
        </w:rPr>
        <w:t>Do you agree with EPE’s proposed methodology for the class allocation of peaking generating facilities?</w:t>
      </w:r>
    </w:p>
    <w:p w14:paraId="46F54989" w14:textId="6B798295" w:rsidR="00BE3ED2" w:rsidRDefault="00BE3ED2" w:rsidP="009318E0">
      <w:pPr>
        <w:pStyle w:val="NoSpacing"/>
        <w:spacing w:line="480" w:lineRule="auto"/>
        <w:ind w:left="720" w:hanging="72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00C8532D">
        <w:rPr>
          <w:rFonts w:ascii="Times New Roman" w:hAnsi="Times New Roman" w:cs="Times New Roman"/>
          <w:sz w:val="24"/>
          <w:szCs w:val="24"/>
        </w:rPr>
        <w:t xml:space="preserve">No. </w:t>
      </w:r>
      <w:r w:rsidR="001B117B">
        <w:rPr>
          <w:rFonts w:ascii="Times New Roman" w:hAnsi="Times New Roman" w:cs="Times New Roman"/>
          <w:sz w:val="24"/>
          <w:szCs w:val="24"/>
        </w:rPr>
        <w:t xml:space="preserve">In addition to conflicting with well-established Commission precedent, </w:t>
      </w:r>
      <w:r w:rsidR="00C8532D">
        <w:rPr>
          <w:rFonts w:ascii="Times New Roman" w:hAnsi="Times New Roman" w:cs="Times New Roman"/>
          <w:sz w:val="24"/>
          <w:szCs w:val="24"/>
        </w:rPr>
        <w:t xml:space="preserve">EPE’s proposal is unwarranted because the A&amp;E 4CP allocation factor already </w:t>
      </w:r>
      <w:r w:rsidR="00850A20">
        <w:rPr>
          <w:rFonts w:ascii="Times New Roman" w:hAnsi="Times New Roman" w:cs="Times New Roman"/>
          <w:sz w:val="24"/>
          <w:szCs w:val="24"/>
        </w:rPr>
        <w:t xml:space="preserve">appropriately </w:t>
      </w:r>
      <w:r w:rsidR="00C8532D">
        <w:rPr>
          <w:rFonts w:ascii="Times New Roman" w:hAnsi="Times New Roman" w:cs="Times New Roman"/>
          <w:sz w:val="24"/>
          <w:szCs w:val="24"/>
        </w:rPr>
        <w:t>acknowledges 4CP peak demand. The A&amp;E 4CP allocation factor is a composite allocat</w:t>
      </w:r>
      <w:r w:rsidR="00B20376">
        <w:rPr>
          <w:rFonts w:ascii="Times New Roman" w:hAnsi="Times New Roman" w:cs="Times New Roman"/>
          <w:sz w:val="24"/>
          <w:szCs w:val="24"/>
        </w:rPr>
        <w:t>ion factor</w:t>
      </w:r>
      <w:r w:rsidR="00C8532D">
        <w:rPr>
          <w:rFonts w:ascii="Times New Roman" w:hAnsi="Times New Roman" w:cs="Times New Roman"/>
          <w:sz w:val="24"/>
          <w:szCs w:val="24"/>
        </w:rPr>
        <w:t xml:space="preserve"> </w:t>
      </w:r>
      <w:r w:rsidR="00B20376">
        <w:rPr>
          <w:rFonts w:ascii="Times New Roman" w:hAnsi="Times New Roman" w:cs="Times New Roman"/>
          <w:sz w:val="24"/>
          <w:szCs w:val="24"/>
        </w:rPr>
        <w:t>comprised</w:t>
      </w:r>
      <w:r w:rsidR="00C8532D">
        <w:rPr>
          <w:rFonts w:ascii="Times New Roman" w:hAnsi="Times New Roman" w:cs="Times New Roman"/>
          <w:sz w:val="24"/>
          <w:szCs w:val="24"/>
        </w:rPr>
        <w:t xml:space="preserve"> of </w:t>
      </w:r>
      <w:r w:rsidR="00B20376">
        <w:rPr>
          <w:rFonts w:ascii="Times New Roman" w:hAnsi="Times New Roman" w:cs="Times New Roman"/>
          <w:sz w:val="24"/>
          <w:szCs w:val="24"/>
        </w:rPr>
        <w:t>an average component and an excess component</w:t>
      </w:r>
      <w:r w:rsidR="00357CAF">
        <w:rPr>
          <w:rFonts w:ascii="Times New Roman" w:hAnsi="Times New Roman" w:cs="Times New Roman"/>
          <w:sz w:val="24"/>
          <w:szCs w:val="24"/>
        </w:rPr>
        <w:t>.</w:t>
      </w:r>
      <w:r w:rsidR="00C8532D">
        <w:rPr>
          <w:rFonts w:ascii="Times New Roman" w:hAnsi="Times New Roman" w:cs="Times New Roman"/>
          <w:sz w:val="24"/>
          <w:szCs w:val="24"/>
        </w:rPr>
        <w:t xml:space="preserve"> The average </w:t>
      </w:r>
      <w:r w:rsidR="00B20376">
        <w:rPr>
          <w:rFonts w:ascii="Times New Roman" w:hAnsi="Times New Roman" w:cs="Times New Roman"/>
          <w:sz w:val="24"/>
          <w:szCs w:val="24"/>
        </w:rPr>
        <w:t>component</w:t>
      </w:r>
      <w:r w:rsidR="00357CAF">
        <w:rPr>
          <w:rFonts w:ascii="Times New Roman" w:hAnsi="Times New Roman" w:cs="Times New Roman"/>
          <w:sz w:val="24"/>
          <w:szCs w:val="24"/>
        </w:rPr>
        <w:t xml:space="preserve"> </w:t>
      </w:r>
      <w:r w:rsidR="00B20376">
        <w:rPr>
          <w:rFonts w:ascii="Times New Roman" w:hAnsi="Times New Roman" w:cs="Times New Roman"/>
          <w:sz w:val="24"/>
          <w:szCs w:val="24"/>
        </w:rPr>
        <w:t xml:space="preserve">reflects the fact that </w:t>
      </w:r>
      <w:r w:rsidR="008F4B81">
        <w:rPr>
          <w:rFonts w:ascii="Times New Roman" w:hAnsi="Times New Roman" w:cs="Times New Roman"/>
          <w:sz w:val="24"/>
          <w:szCs w:val="24"/>
        </w:rPr>
        <w:t>some</w:t>
      </w:r>
      <w:r w:rsidR="00B20376">
        <w:rPr>
          <w:rFonts w:ascii="Times New Roman" w:hAnsi="Times New Roman" w:cs="Times New Roman"/>
          <w:sz w:val="24"/>
          <w:szCs w:val="24"/>
        </w:rPr>
        <w:t xml:space="preserve"> generating facilities </w:t>
      </w:r>
      <w:r w:rsidR="008F4B81">
        <w:rPr>
          <w:rFonts w:ascii="Times New Roman" w:hAnsi="Times New Roman" w:cs="Times New Roman"/>
          <w:sz w:val="24"/>
          <w:szCs w:val="24"/>
        </w:rPr>
        <w:t xml:space="preserve">are needed to </w:t>
      </w:r>
      <w:r w:rsidR="00B20376">
        <w:rPr>
          <w:rFonts w:ascii="Times New Roman" w:hAnsi="Times New Roman" w:cs="Times New Roman"/>
          <w:sz w:val="24"/>
          <w:szCs w:val="24"/>
        </w:rPr>
        <w:t>provide power throughout the year</w:t>
      </w:r>
      <w:r w:rsidR="00357CAF">
        <w:rPr>
          <w:rFonts w:ascii="Times New Roman" w:hAnsi="Times New Roman" w:cs="Times New Roman"/>
          <w:sz w:val="24"/>
          <w:szCs w:val="24"/>
        </w:rPr>
        <w:t>, while</w:t>
      </w:r>
      <w:r w:rsidR="00B20376">
        <w:rPr>
          <w:rFonts w:ascii="Times New Roman" w:hAnsi="Times New Roman" w:cs="Times New Roman"/>
          <w:sz w:val="24"/>
          <w:szCs w:val="24"/>
        </w:rPr>
        <w:t xml:space="preserve"> the excess component</w:t>
      </w:r>
      <w:r w:rsidR="00357CAF">
        <w:rPr>
          <w:rFonts w:ascii="Times New Roman" w:hAnsi="Times New Roman" w:cs="Times New Roman"/>
          <w:sz w:val="24"/>
          <w:szCs w:val="24"/>
        </w:rPr>
        <w:t xml:space="preserve"> </w:t>
      </w:r>
      <w:r w:rsidR="00B20376">
        <w:rPr>
          <w:rFonts w:ascii="Times New Roman" w:hAnsi="Times New Roman" w:cs="Times New Roman"/>
          <w:sz w:val="24"/>
          <w:szCs w:val="24"/>
        </w:rPr>
        <w:t>reflect</w:t>
      </w:r>
      <w:r w:rsidR="00357CAF">
        <w:rPr>
          <w:rFonts w:ascii="Times New Roman" w:hAnsi="Times New Roman" w:cs="Times New Roman"/>
          <w:sz w:val="24"/>
          <w:szCs w:val="24"/>
        </w:rPr>
        <w:t>s</w:t>
      </w:r>
      <w:r w:rsidR="00B20376">
        <w:rPr>
          <w:rFonts w:ascii="Times New Roman" w:hAnsi="Times New Roman" w:cs="Times New Roman"/>
          <w:sz w:val="24"/>
          <w:szCs w:val="24"/>
        </w:rPr>
        <w:t xml:space="preserve"> the fact that </w:t>
      </w:r>
      <w:r w:rsidR="008F4B81">
        <w:rPr>
          <w:rFonts w:ascii="Times New Roman" w:hAnsi="Times New Roman" w:cs="Times New Roman"/>
          <w:sz w:val="24"/>
          <w:szCs w:val="24"/>
        </w:rPr>
        <w:t xml:space="preserve">additional </w:t>
      </w:r>
      <w:r w:rsidR="00B20376">
        <w:rPr>
          <w:rFonts w:ascii="Times New Roman" w:hAnsi="Times New Roman" w:cs="Times New Roman"/>
          <w:sz w:val="24"/>
          <w:szCs w:val="24"/>
        </w:rPr>
        <w:t xml:space="preserve">generating facilities must be </w:t>
      </w:r>
      <w:r w:rsidR="008F4B81">
        <w:rPr>
          <w:rFonts w:ascii="Times New Roman" w:hAnsi="Times New Roman" w:cs="Times New Roman"/>
          <w:sz w:val="24"/>
          <w:szCs w:val="24"/>
        </w:rPr>
        <w:t xml:space="preserve">available </w:t>
      </w:r>
      <w:r w:rsidR="00B20376">
        <w:rPr>
          <w:rFonts w:ascii="Times New Roman" w:hAnsi="Times New Roman" w:cs="Times New Roman"/>
          <w:sz w:val="24"/>
          <w:szCs w:val="24"/>
        </w:rPr>
        <w:t xml:space="preserve">to meet peak demand during the summer months. Therefore, </w:t>
      </w:r>
      <w:r w:rsidR="00357CAF">
        <w:rPr>
          <w:rFonts w:ascii="Times New Roman" w:hAnsi="Times New Roman" w:cs="Times New Roman"/>
          <w:sz w:val="24"/>
          <w:szCs w:val="24"/>
        </w:rPr>
        <w:t>EPE’s proposal is</w:t>
      </w:r>
      <w:r w:rsidR="00B20376">
        <w:rPr>
          <w:rFonts w:ascii="Times New Roman" w:hAnsi="Times New Roman" w:cs="Times New Roman"/>
          <w:sz w:val="24"/>
          <w:szCs w:val="24"/>
        </w:rPr>
        <w:t xml:space="preserve"> unnecessary </w:t>
      </w:r>
      <w:r w:rsidR="00357CAF">
        <w:rPr>
          <w:rFonts w:ascii="Times New Roman" w:hAnsi="Times New Roman" w:cs="Times New Roman"/>
          <w:sz w:val="24"/>
          <w:szCs w:val="24"/>
        </w:rPr>
        <w:t>because the Commission-approved A&amp;E 4CP class allocation factor already accounts for the fact that EPE must ramp up generation in order to meet peak demand during the summer months.</w:t>
      </w:r>
    </w:p>
    <w:p w14:paraId="178E8F62" w14:textId="468B2E53" w:rsidR="00BE3ED2" w:rsidRPr="00BE3ED2" w:rsidRDefault="00BE3ED2" w:rsidP="009318E0">
      <w:pPr>
        <w:pStyle w:val="NoSpacing"/>
        <w:spacing w:line="480" w:lineRule="auto"/>
        <w:ind w:left="720" w:hanging="720"/>
        <w:jc w:val="both"/>
        <w:rPr>
          <w:rFonts w:ascii="Times New Roman" w:hAnsi="Times New Roman" w:cs="Times New Roman"/>
          <w:b/>
          <w:bCs/>
          <w:sz w:val="24"/>
          <w:szCs w:val="24"/>
        </w:rPr>
      </w:pPr>
      <w:r>
        <w:rPr>
          <w:rFonts w:ascii="Times New Roman" w:hAnsi="Times New Roman" w:cs="Times New Roman"/>
          <w:b/>
          <w:bCs/>
          <w:sz w:val="24"/>
          <w:szCs w:val="24"/>
        </w:rPr>
        <w:t>Q.</w:t>
      </w:r>
      <w:r>
        <w:rPr>
          <w:rFonts w:ascii="Times New Roman" w:hAnsi="Times New Roman" w:cs="Times New Roman"/>
          <w:b/>
          <w:bCs/>
          <w:sz w:val="24"/>
          <w:szCs w:val="24"/>
        </w:rPr>
        <w:tab/>
      </w:r>
      <w:r w:rsidR="00F34B2C">
        <w:rPr>
          <w:rFonts w:ascii="Times New Roman" w:hAnsi="Times New Roman" w:cs="Times New Roman"/>
          <w:b/>
          <w:bCs/>
          <w:sz w:val="24"/>
          <w:szCs w:val="24"/>
        </w:rPr>
        <w:t xml:space="preserve">Does EPE’s proposed </w:t>
      </w:r>
      <w:r w:rsidR="008C71A8">
        <w:rPr>
          <w:rFonts w:ascii="Times New Roman" w:hAnsi="Times New Roman" w:cs="Times New Roman"/>
          <w:b/>
          <w:bCs/>
          <w:sz w:val="24"/>
          <w:szCs w:val="24"/>
        </w:rPr>
        <w:t>departure from</w:t>
      </w:r>
      <w:r w:rsidR="00F34B2C">
        <w:rPr>
          <w:rFonts w:ascii="Times New Roman" w:hAnsi="Times New Roman" w:cs="Times New Roman"/>
          <w:b/>
          <w:bCs/>
          <w:sz w:val="24"/>
          <w:szCs w:val="24"/>
        </w:rPr>
        <w:t xml:space="preserve"> the </w:t>
      </w:r>
      <w:r w:rsidR="008C71A8">
        <w:rPr>
          <w:rFonts w:ascii="Times New Roman" w:hAnsi="Times New Roman" w:cs="Times New Roman"/>
          <w:b/>
          <w:bCs/>
          <w:sz w:val="24"/>
          <w:szCs w:val="24"/>
        </w:rPr>
        <w:t xml:space="preserve">standard </w:t>
      </w:r>
      <w:r w:rsidR="00F34B2C">
        <w:rPr>
          <w:rFonts w:ascii="Times New Roman" w:hAnsi="Times New Roman" w:cs="Times New Roman"/>
          <w:b/>
          <w:bCs/>
          <w:sz w:val="24"/>
          <w:szCs w:val="24"/>
        </w:rPr>
        <w:t xml:space="preserve">Commission-approved A&amp;E class allocation method </w:t>
      </w:r>
      <w:r w:rsidR="00BB49BD">
        <w:rPr>
          <w:rFonts w:ascii="Times New Roman" w:hAnsi="Times New Roman" w:cs="Times New Roman"/>
          <w:b/>
          <w:bCs/>
          <w:sz w:val="24"/>
          <w:szCs w:val="24"/>
        </w:rPr>
        <w:t>conflict with EPE’s stated goal of properly focusing on the need to provide peaking power?</w:t>
      </w:r>
    </w:p>
    <w:p w14:paraId="73D6EEF5" w14:textId="0E0D7FA7" w:rsidR="00BE3ED2" w:rsidRDefault="00BE3ED2" w:rsidP="009318E0">
      <w:pPr>
        <w:pStyle w:val="NoSpacing"/>
        <w:spacing w:line="480" w:lineRule="auto"/>
        <w:ind w:left="720" w:hanging="72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00F34B2C">
        <w:rPr>
          <w:rFonts w:ascii="Times New Roman" w:hAnsi="Times New Roman" w:cs="Times New Roman"/>
          <w:sz w:val="24"/>
          <w:szCs w:val="24"/>
        </w:rPr>
        <w:t xml:space="preserve">Yes. As discussed in the next section of my direct testimony, </w:t>
      </w:r>
      <w:r w:rsidR="0039417B">
        <w:rPr>
          <w:rFonts w:ascii="Times New Roman" w:hAnsi="Times New Roman" w:cs="Times New Roman"/>
          <w:sz w:val="24"/>
          <w:szCs w:val="24"/>
        </w:rPr>
        <w:t>EPE’s proposed adjustment to the Commission-approved A&amp;E 4CP class allocation method produces the opposite effect</w:t>
      </w:r>
      <w:r w:rsidR="00BB49BD">
        <w:rPr>
          <w:rFonts w:ascii="Times New Roman" w:hAnsi="Times New Roman" w:cs="Times New Roman"/>
          <w:sz w:val="24"/>
          <w:szCs w:val="24"/>
        </w:rPr>
        <w:t>, by</w:t>
      </w:r>
      <w:r w:rsidR="0039417B">
        <w:rPr>
          <w:rFonts w:ascii="Times New Roman" w:hAnsi="Times New Roman" w:cs="Times New Roman"/>
          <w:sz w:val="24"/>
          <w:szCs w:val="24"/>
        </w:rPr>
        <w:t xml:space="preserve"> placing greater emphasis on the average demand component. </w:t>
      </w:r>
      <w:r w:rsidR="00BB49BD">
        <w:rPr>
          <w:rFonts w:ascii="Times New Roman" w:hAnsi="Times New Roman" w:cs="Times New Roman"/>
          <w:sz w:val="24"/>
          <w:szCs w:val="24"/>
        </w:rPr>
        <w:t>In other words</w:t>
      </w:r>
      <w:r w:rsidR="0051306E">
        <w:rPr>
          <w:rFonts w:ascii="Times New Roman" w:hAnsi="Times New Roman" w:cs="Times New Roman"/>
          <w:sz w:val="24"/>
          <w:szCs w:val="24"/>
        </w:rPr>
        <w:t>, there is less emphasis on the peak demand component of the A&amp;E 4CP class allocation factor</w:t>
      </w:r>
      <w:r w:rsidR="008C71A8">
        <w:rPr>
          <w:rFonts w:ascii="Times New Roman" w:hAnsi="Times New Roman" w:cs="Times New Roman"/>
          <w:sz w:val="24"/>
          <w:szCs w:val="24"/>
        </w:rPr>
        <w:t xml:space="preserve"> due to EPE’s proposed departure from the standard Commission-approved method for calculating the A&amp;E 4CP allocation factor</w:t>
      </w:r>
      <w:r w:rsidR="0051306E">
        <w:rPr>
          <w:rFonts w:ascii="Times New Roman" w:hAnsi="Times New Roman" w:cs="Times New Roman"/>
          <w:sz w:val="24"/>
          <w:szCs w:val="24"/>
        </w:rPr>
        <w:t>.</w:t>
      </w:r>
      <w:r w:rsidR="0039417B">
        <w:rPr>
          <w:rFonts w:ascii="Times New Roman" w:hAnsi="Times New Roman" w:cs="Times New Roman"/>
          <w:sz w:val="24"/>
          <w:szCs w:val="24"/>
        </w:rPr>
        <w:t xml:space="preserve"> </w:t>
      </w:r>
    </w:p>
    <w:p w14:paraId="36E6E0D1" w14:textId="46780CCA" w:rsidR="003E5FCB" w:rsidRDefault="003E5FCB" w:rsidP="009318E0">
      <w:pPr>
        <w:pStyle w:val="NoSpacing"/>
        <w:spacing w:line="480" w:lineRule="auto"/>
        <w:ind w:left="720" w:hanging="720"/>
        <w:jc w:val="both"/>
        <w:rPr>
          <w:rFonts w:ascii="Times New Roman" w:hAnsi="Times New Roman" w:cs="Times New Roman"/>
          <w:sz w:val="24"/>
          <w:szCs w:val="24"/>
        </w:rPr>
      </w:pPr>
    </w:p>
    <w:p w14:paraId="068F6B0B" w14:textId="77777777" w:rsidR="003E5FCB" w:rsidRDefault="003E5FCB" w:rsidP="009318E0">
      <w:pPr>
        <w:pStyle w:val="NoSpacing"/>
        <w:spacing w:line="480" w:lineRule="auto"/>
        <w:ind w:left="720" w:hanging="720"/>
        <w:jc w:val="both"/>
        <w:rPr>
          <w:rFonts w:ascii="Times New Roman" w:hAnsi="Times New Roman" w:cs="Times New Roman"/>
          <w:sz w:val="24"/>
          <w:szCs w:val="24"/>
        </w:rPr>
      </w:pPr>
    </w:p>
    <w:p w14:paraId="48E8EF98" w14:textId="6C6E83DD" w:rsidR="00BE3ED2" w:rsidRPr="009E53DA" w:rsidRDefault="00BE3ED2" w:rsidP="009318E0">
      <w:pPr>
        <w:pStyle w:val="NoSpacing"/>
        <w:spacing w:line="480" w:lineRule="auto"/>
        <w:ind w:left="720" w:hanging="720"/>
        <w:jc w:val="both"/>
        <w:rPr>
          <w:rFonts w:ascii="Times New Roman" w:hAnsi="Times New Roman" w:cs="Times New Roman"/>
          <w:b/>
          <w:bCs/>
          <w:sz w:val="24"/>
          <w:szCs w:val="24"/>
        </w:rPr>
      </w:pPr>
      <w:r w:rsidRPr="009E53DA">
        <w:rPr>
          <w:rFonts w:ascii="Times New Roman" w:hAnsi="Times New Roman" w:cs="Times New Roman"/>
          <w:b/>
          <w:bCs/>
          <w:sz w:val="24"/>
          <w:szCs w:val="24"/>
        </w:rPr>
        <w:lastRenderedPageBreak/>
        <w:t>Q.</w:t>
      </w:r>
      <w:r w:rsidRPr="009E53DA">
        <w:rPr>
          <w:rFonts w:ascii="Times New Roman" w:hAnsi="Times New Roman" w:cs="Times New Roman"/>
          <w:b/>
          <w:bCs/>
          <w:sz w:val="24"/>
          <w:szCs w:val="24"/>
        </w:rPr>
        <w:tab/>
      </w:r>
      <w:r w:rsidR="00B27F91">
        <w:rPr>
          <w:rFonts w:ascii="Times New Roman" w:hAnsi="Times New Roman" w:cs="Times New Roman"/>
          <w:b/>
          <w:bCs/>
          <w:sz w:val="24"/>
          <w:szCs w:val="24"/>
        </w:rPr>
        <w:t>What is your recommendation regarding the class allocation of generation facilities?</w:t>
      </w:r>
    </w:p>
    <w:p w14:paraId="191FD790" w14:textId="65AC87C6" w:rsidR="00BE3ED2" w:rsidRPr="00C5552E" w:rsidRDefault="00BE3ED2" w:rsidP="009318E0">
      <w:pPr>
        <w:pStyle w:val="NoSpacing"/>
        <w:spacing w:line="480" w:lineRule="auto"/>
        <w:ind w:left="720" w:hanging="72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00B27F91">
        <w:rPr>
          <w:rFonts w:ascii="Times New Roman" w:hAnsi="Times New Roman" w:cs="Times New Roman"/>
          <w:sz w:val="24"/>
          <w:szCs w:val="24"/>
        </w:rPr>
        <w:t>I recommend that</w:t>
      </w:r>
      <w:r w:rsidR="008C71A8">
        <w:rPr>
          <w:rFonts w:ascii="Times New Roman" w:hAnsi="Times New Roman" w:cs="Times New Roman"/>
          <w:sz w:val="24"/>
          <w:szCs w:val="24"/>
        </w:rPr>
        <w:t xml:space="preserve"> EPE’s proposal to use a separate peaking facility allocator be rejected, and that</w:t>
      </w:r>
      <w:r w:rsidR="00B27F91">
        <w:rPr>
          <w:rFonts w:ascii="Times New Roman" w:hAnsi="Times New Roman" w:cs="Times New Roman"/>
          <w:sz w:val="24"/>
          <w:szCs w:val="24"/>
        </w:rPr>
        <w:t xml:space="preserve"> the</w:t>
      </w:r>
      <w:r w:rsidR="00BB49BD">
        <w:rPr>
          <w:rFonts w:ascii="Times New Roman" w:hAnsi="Times New Roman" w:cs="Times New Roman"/>
          <w:sz w:val="24"/>
          <w:szCs w:val="24"/>
        </w:rPr>
        <w:t xml:space="preserve"> standard</w:t>
      </w:r>
      <w:r w:rsidR="00B27F91">
        <w:rPr>
          <w:rFonts w:ascii="Times New Roman" w:hAnsi="Times New Roman" w:cs="Times New Roman"/>
          <w:sz w:val="24"/>
          <w:szCs w:val="24"/>
        </w:rPr>
        <w:t xml:space="preserve"> Commission-approved </w:t>
      </w:r>
      <w:r w:rsidR="00B27F91" w:rsidRPr="00B27F91">
        <w:rPr>
          <w:rFonts w:ascii="Times New Roman" w:hAnsi="Times New Roman" w:cs="Times New Roman"/>
          <w:sz w:val="24"/>
          <w:szCs w:val="24"/>
        </w:rPr>
        <w:t>A&amp;E 4CP</w:t>
      </w:r>
      <w:r w:rsidR="00B27F91">
        <w:rPr>
          <w:rFonts w:ascii="Times New Roman" w:hAnsi="Times New Roman" w:cs="Times New Roman"/>
          <w:sz w:val="24"/>
          <w:szCs w:val="24"/>
        </w:rPr>
        <w:t xml:space="preserve"> class</w:t>
      </w:r>
      <w:r w:rsidR="00B27F91" w:rsidRPr="00B27F91">
        <w:rPr>
          <w:rFonts w:ascii="Times New Roman" w:hAnsi="Times New Roman" w:cs="Times New Roman"/>
          <w:sz w:val="24"/>
          <w:szCs w:val="24"/>
        </w:rPr>
        <w:t xml:space="preserve"> allocation </w:t>
      </w:r>
      <w:r w:rsidR="00F34B2C">
        <w:rPr>
          <w:rFonts w:ascii="Times New Roman" w:hAnsi="Times New Roman" w:cs="Times New Roman"/>
          <w:sz w:val="24"/>
          <w:szCs w:val="24"/>
        </w:rPr>
        <w:t>method</w:t>
      </w:r>
      <w:r w:rsidR="00B27F91" w:rsidRPr="00B27F91">
        <w:rPr>
          <w:rFonts w:ascii="Times New Roman" w:hAnsi="Times New Roman" w:cs="Times New Roman"/>
          <w:sz w:val="24"/>
          <w:szCs w:val="24"/>
        </w:rPr>
        <w:t xml:space="preserve"> be used to allocate all production demand costs among the rate classes</w:t>
      </w:r>
      <w:r w:rsidR="00B27F91">
        <w:rPr>
          <w:rFonts w:ascii="Times New Roman" w:hAnsi="Times New Roman" w:cs="Times New Roman"/>
          <w:sz w:val="24"/>
          <w:szCs w:val="24"/>
        </w:rPr>
        <w:t>, consistent with my recommended adjustment to EPE’s proposed A&amp;E class allocation factor discussed in the next section of my direct testimony</w:t>
      </w:r>
      <w:r w:rsidR="00B27F91" w:rsidRPr="00B27F91">
        <w:rPr>
          <w:rFonts w:ascii="Times New Roman" w:hAnsi="Times New Roman" w:cs="Times New Roman"/>
          <w:sz w:val="24"/>
          <w:szCs w:val="24"/>
        </w:rPr>
        <w:t>.</w:t>
      </w:r>
    </w:p>
    <w:p w14:paraId="14446F73" w14:textId="40A065C2" w:rsidR="00E37AD0" w:rsidRPr="00C5552E" w:rsidRDefault="00A536C5" w:rsidP="00193D48">
      <w:pPr>
        <w:pStyle w:val="NoSpacing"/>
        <w:numPr>
          <w:ilvl w:val="0"/>
          <w:numId w:val="22"/>
        </w:numPr>
        <w:spacing w:line="48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A&amp;E 4CP CLASS ALLOCATION</w:t>
      </w:r>
    </w:p>
    <w:p w14:paraId="1315185E" w14:textId="318D9D04" w:rsidR="000846C8" w:rsidRDefault="00FC4D4F" w:rsidP="000846C8">
      <w:pPr>
        <w:pStyle w:val="NoSpacing"/>
        <w:spacing w:line="480" w:lineRule="auto"/>
        <w:ind w:left="709" w:hanging="709"/>
        <w:jc w:val="both"/>
        <w:rPr>
          <w:rFonts w:ascii="Times New Roman" w:hAnsi="Times New Roman" w:cs="Times New Roman"/>
          <w:b/>
          <w:sz w:val="24"/>
          <w:szCs w:val="24"/>
        </w:rPr>
      </w:pPr>
      <w:r w:rsidRPr="00C5552E">
        <w:rPr>
          <w:rFonts w:ascii="Times New Roman" w:hAnsi="Times New Roman" w:cs="Times New Roman"/>
          <w:b/>
          <w:sz w:val="24"/>
          <w:szCs w:val="24"/>
        </w:rPr>
        <w:t xml:space="preserve">Q. </w:t>
      </w:r>
      <w:r w:rsidRPr="00C5552E">
        <w:rPr>
          <w:rFonts w:ascii="Times New Roman" w:hAnsi="Times New Roman" w:cs="Times New Roman"/>
          <w:b/>
          <w:sz w:val="24"/>
          <w:szCs w:val="24"/>
        </w:rPr>
        <w:tab/>
      </w:r>
      <w:r w:rsidR="000846C8">
        <w:rPr>
          <w:rFonts w:ascii="Times New Roman" w:hAnsi="Times New Roman" w:cs="Times New Roman"/>
          <w:b/>
          <w:sz w:val="24"/>
          <w:szCs w:val="24"/>
        </w:rPr>
        <w:t xml:space="preserve">How </w:t>
      </w:r>
      <w:r w:rsidR="000846C8" w:rsidRPr="000846C8">
        <w:rPr>
          <w:rFonts w:ascii="Times New Roman" w:hAnsi="Times New Roman" w:cs="Times New Roman"/>
          <w:b/>
          <w:sz w:val="24"/>
          <w:szCs w:val="24"/>
        </w:rPr>
        <w:t xml:space="preserve">did </w:t>
      </w:r>
      <w:bookmarkStart w:id="8" w:name="_Hlk85054582"/>
      <w:r w:rsidR="005360CB">
        <w:rPr>
          <w:rFonts w:ascii="Times New Roman" w:hAnsi="Times New Roman" w:cs="Times New Roman"/>
          <w:b/>
          <w:sz w:val="24"/>
          <w:szCs w:val="24"/>
        </w:rPr>
        <w:t>EPE</w:t>
      </w:r>
      <w:r w:rsidR="000846C8" w:rsidRPr="000846C8">
        <w:rPr>
          <w:rFonts w:ascii="Times New Roman" w:hAnsi="Times New Roman" w:cs="Times New Roman"/>
          <w:b/>
          <w:sz w:val="24"/>
          <w:szCs w:val="24"/>
        </w:rPr>
        <w:t xml:space="preserve"> </w:t>
      </w:r>
      <w:bookmarkEnd w:id="8"/>
      <w:r w:rsidR="000846C8" w:rsidRPr="000846C8">
        <w:rPr>
          <w:rFonts w:ascii="Times New Roman" w:hAnsi="Times New Roman" w:cs="Times New Roman"/>
          <w:b/>
          <w:sz w:val="24"/>
          <w:szCs w:val="24"/>
        </w:rPr>
        <w:t>calculate the load factor that it used to derive the</w:t>
      </w:r>
      <w:r w:rsidR="004B312B">
        <w:rPr>
          <w:rFonts w:ascii="Times New Roman" w:hAnsi="Times New Roman" w:cs="Times New Roman"/>
          <w:b/>
          <w:sz w:val="24"/>
          <w:szCs w:val="24"/>
        </w:rPr>
        <w:t xml:space="preserve"> A&amp;E </w:t>
      </w:r>
      <w:r w:rsidR="000846C8" w:rsidRPr="000846C8">
        <w:rPr>
          <w:rFonts w:ascii="Times New Roman" w:hAnsi="Times New Roman" w:cs="Times New Roman"/>
          <w:b/>
          <w:sz w:val="24"/>
          <w:szCs w:val="24"/>
        </w:rPr>
        <w:t>4CP production demand class allocation factors?</w:t>
      </w:r>
    </w:p>
    <w:p w14:paraId="097000E7" w14:textId="727FC827" w:rsidR="00FC4D4F" w:rsidRPr="000846C8" w:rsidRDefault="000846C8" w:rsidP="000846C8">
      <w:pPr>
        <w:pStyle w:val="NoSpacing"/>
        <w:spacing w:line="480" w:lineRule="auto"/>
        <w:ind w:left="709" w:hanging="709"/>
        <w:jc w:val="both"/>
        <w:rPr>
          <w:rFonts w:ascii="Times New Roman" w:hAnsi="Times New Roman" w:cs="Times New Roman"/>
          <w:bCs/>
          <w:sz w:val="24"/>
          <w:szCs w:val="24"/>
        </w:rPr>
      </w:pPr>
      <w:r w:rsidRPr="000846C8">
        <w:rPr>
          <w:rFonts w:ascii="Times New Roman" w:hAnsi="Times New Roman" w:cs="Times New Roman"/>
          <w:bCs/>
          <w:sz w:val="24"/>
          <w:szCs w:val="24"/>
        </w:rPr>
        <w:t xml:space="preserve">A. </w:t>
      </w:r>
      <w:r>
        <w:rPr>
          <w:rFonts w:ascii="Times New Roman" w:hAnsi="Times New Roman" w:cs="Times New Roman"/>
          <w:bCs/>
          <w:sz w:val="24"/>
          <w:szCs w:val="24"/>
        </w:rPr>
        <w:tab/>
      </w:r>
      <w:r w:rsidR="005360CB" w:rsidRPr="005360CB">
        <w:rPr>
          <w:rFonts w:ascii="Times New Roman" w:hAnsi="Times New Roman" w:cs="Times New Roman"/>
          <w:bCs/>
          <w:sz w:val="24"/>
          <w:szCs w:val="24"/>
        </w:rPr>
        <w:t xml:space="preserve">EPE </w:t>
      </w:r>
      <w:r w:rsidRPr="000846C8">
        <w:rPr>
          <w:rFonts w:ascii="Times New Roman" w:hAnsi="Times New Roman" w:cs="Times New Roman"/>
          <w:bCs/>
          <w:sz w:val="24"/>
          <w:szCs w:val="24"/>
        </w:rPr>
        <w:t xml:space="preserve">calculated the system load factor based on the </w:t>
      </w:r>
      <w:r w:rsidR="004B312B">
        <w:rPr>
          <w:rFonts w:ascii="Times New Roman" w:hAnsi="Times New Roman" w:cs="Times New Roman"/>
          <w:bCs/>
          <w:sz w:val="24"/>
          <w:szCs w:val="24"/>
        </w:rPr>
        <w:t xml:space="preserve">average of the </w:t>
      </w:r>
      <w:r w:rsidRPr="000846C8">
        <w:rPr>
          <w:rFonts w:ascii="Times New Roman" w:hAnsi="Times New Roman" w:cs="Times New Roman"/>
          <w:bCs/>
          <w:sz w:val="24"/>
          <w:szCs w:val="24"/>
        </w:rPr>
        <w:t xml:space="preserve">total system </w:t>
      </w:r>
      <w:r w:rsidR="003B2383">
        <w:rPr>
          <w:rFonts w:ascii="Times New Roman" w:hAnsi="Times New Roman" w:cs="Times New Roman"/>
          <w:bCs/>
          <w:sz w:val="24"/>
          <w:szCs w:val="24"/>
        </w:rPr>
        <w:t xml:space="preserve">coincident </w:t>
      </w:r>
      <w:r w:rsidRPr="000846C8">
        <w:rPr>
          <w:rFonts w:ascii="Times New Roman" w:hAnsi="Times New Roman" w:cs="Times New Roman"/>
          <w:bCs/>
          <w:sz w:val="24"/>
          <w:szCs w:val="24"/>
        </w:rPr>
        <w:t xml:space="preserve">peaks in the months of June, July, </w:t>
      </w:r>
      <w:r w:rsidR="005661F7" w:rsidRPr="000846C8">
        <w:rPr>
          <w:rFonts w:ascii="Times New Roman" w:hAnsi="Times New Roman" w:cs="Times New Roman"/>
          <w:bCs/>
          <w:sz w:val="24"/>
          <w:szCs w:val="24"/>
        </w:rPr>
        <w:t>August,</w:t>
      </w:r>
      <w:r w:rsidRPr="000846C8">
        <w:rPr>
          <w:rFonts w:ascii="Times New Roman" w:hAnsi="Times New Roman" w:cs="Times New Roman"/>
          <w:bCs/>
          <w:sz w:val="24"/>
          <w:szCs w:val="24"/>
        </w:rPr>
        <w:t xml:space="preserve"> and September (4CP months)</w:t>
      </w:r>
      <w:r w:rsidR="00BB49BD">
        <w:rPr>
          <w:rFonts w:ascii="Times New Roman" w:hAnsi="Times New Roman" w:cs="Times New Roman"/>
          <w:bCs/>
          <w:sz w:val="24"/>
          <w:szCs w:val="24"/>
        </w:rPr>
        <w:t>, instead of using the single system peak to calculate the system load factor.</w:t>
      </w:r>
    </w:p>
    <w:p w14:paraId="1E20B8A4" w14:textId="740CE64D" w:rsidR="004B312B" w:rsidRPr="000846C8" w:rsidRDefault="004B312B" w:rsidP="004B312B">
      <w:pPr>
        <w:pStyle w:val="NoSpacing"/>
        <w:spacing w:line="480" w:lineRule="auto"/>
        <w:ind w:left="709" w:hanging="709"/>
        <w:jc w:val="both"/>
        <w:rPr>
          <w:rFonts w:ascii="Times New Roman" w:hAnsi="Times New Roman" w:cs="Times New Roman"/>
          <w:b/>
          <w:bCs/>
          <w:sz w:val="24"/>
          <w:szCs w:val="24"/>
        </w:rPr>
      </w:pPr>
      <w:r w:rsidRPr="000846C8">
        <w:rPr>
          <w:rFonts w:ascii="Times New Roman" w:hAnsi="Times New Roman" w:cs="Times New Roman"/>
          <w:b/>
          <w:bCs/>
          <w:sz w:val="24"/>
          <w:szCs w:val="24"/>
        </w:rPr>
        <w:t>Q.</w:t>
      </w:r>
      <w:r w:rsidRPr="000846C8">
        <w:rPr>
          <w:rFonts w:ascii="Times New Roman" w:hAnsi="Times New Roman" w:cs="Times New Roman"/>
          <w:b/>
          <w:bCs/>
          <w:sz w:val="24"/>
          <w:szCs w:val="24"/>
        </w:rPr>
        <w:tab/>
      </w:r>
      <w:r w:rsidR="00053036">
        <w:rPr>
          <w:rFonts w:ascii="Times New Roman" w:hAnsi="Times New Roman" w:cs="Times New Roman"/>
          <w:b/>
          <w:bCs/>
          <w:sz w:val="24"/>
          <w:szCs w:val="24"/>
        </w:rPr>
        <w:t>Is EPE’s proposed change to the A&amp;E 4CP class allocation factor</w:t>
      </w:r>
      <w:r w:rsidR="00BB49BD">
        <w:rPr>
          <w:rFonts w:ascii="Times New Roman" w:hAnsi="Times New Roman" w:cs="Times New Roman"/>
          <w:b/>
          <w:bCs/>
          <w:sz w:val="24"/>
          <w:szCs w:val="24"/>
        </w:rPr>
        <w:t xml:space="preserve"> calculation</w:t>
      </w:r>
      <w:r w:rsidR="00053036">
        <w:rPr>
          <w:rFonts w:ascii="Times New Roman" w:hAnsi="Times New Roman" w:cs="Times New Roman"/>
          <w:b/>
          <w:bCs/>
          <w:sz w:val="24"/>
          <w:szCs w:val="24"/>
        </w:rPr>
        <w:t xml:space="preserve"> consistent with Commission precedent?</w:t>
      </w:r>
    </w:p>
    <w:p w14:paraId="5C670C42" w14:textId="6FB50320" w:rsidR="004B312B" w:rsidRDefault="004B312B" w:rsidP="004B312B">
      <w:pPr>
        <w:pStyle w:val="NoSpacing"/>
        <w:spacing w:line="480" w:lineRule="auto"/>
        <w:ind w:left="709" w:hanging="709"/>
        <w:jc w:val="both"/>
        <w:rPr>
          <w:rFonts w:ascii="Times New Roman" w:hAnsi="Times New Roman" w:cs="Times New Roman"/>
          <w:sz w:val="24"/>
          <w:szCs w:val="24"/>
        </w:rPr>
      </w:pPr>
      <w:r w:rsidRPr="000846C8">
        <w:rPr>
          <w:rFonts w:ascii="Times New Roman" w:hAnsi="Times New Roman" w:cs="Times New Roman"/>
          <w:sz w:val="24"/>
          <w:szCs w:val="24"/>
        </w:rPr>
        <w:t>A.</w:t>
      </w:r>
      <w:r>
        <w:rPr>
          <w:rFonts w:ascii="Times New Roman" w:hAnsi="Times New Roman" w:cs="Times New Roman"/>
          <w:sz w:val="24"/>
          <w:szCs w:val="24"/>
        </w:rPr>
        <w:tab/>
      </w:r>
      <w:r w:rsidR="00053036">
        <w:rPr>
          <w:rFonts w:ascii="Times New Roman" w:hAnsi="Times New Roman" w:cs="Times New Roman"/>
          <w:sz w:val="24"/>
          <w:szCs w:val="24"/>
        </w:rPr>
        <w:t xml:space="preserve">No. </w:t>
      </w:r>
      <w:r w:rsidR="00FF20CB">
        <w:rPr>
          <w:rFonts w:ascii="Times New Roman" w:hAnsi="Times New Roman" w:cs="Times New Roman"/>
          <w:sz w:val="24"/>
          <w:szCs w:val="24"/>
        </w:rPr>
        <w:t>The Commission</w:t>
      </w:r>
      <w:r w:rsidR="00713825">
        <w:rPr>
          <w:rFonts w:ascii="Times New Roman" w:hAnsi="Times New Roman" w:cs="Times New Roman"/>
          <w:sz w:val="24"/>
          <w:szCs w:val="24"/>
        </w:rPr>
        <w:t xml:space="preserve"> </w:t>
      </w:r>
      <w:r w:rsidR="001B117B">
        <w:rPr>
          <w:rFonts w:ascii="Times New Roman" w:hAnsi="Times New Roman" w:cs="Times New Roman"/>
          <w:sz w:val="24"/>
          <w:szCs w:val="24"/>
        </w:rPr>
        <w:t xml:space="preserve">addressed </w:t>
      </w:r>
      <w:r w:rsidR="00C8532D">
        <w:rPr>
          <w:rFonts w:ascii="Times New Roman" w:hAnsi="Times New Roman" w:cs="Times New Roman"/>
          <w:sz w:val="24"/>
          <w:szCs w:val="24"/>
        </w:rPr>
        <w:t>the appropriate method of calculating the A&amp;E 4CP class allocation factor</w:t>
      </w:r>
      <w:r w:rsidR="00713825">
        <w:rPr>
          <w:rFonts w:ascii="Times New Roman" w:hAnsi="Times New Roman" w:cs="Times New Roman"/>
          <w:sz w:val="24"/>
          <w:szCs w:val="24"/>
        </w:rPr>
        <w:t xml:space="preserve"> in Docket No. 43695. </w:t>
      </w:r>
      <w:r w:rsidR="00FF20CB">
        <w:rPr>
          <w:rFonts w:ascii="Times New Roman" w:hAnsi="Times New Roman" w:cs="Times New Roman"/>
          <w:sz w:val="24"/>
          <w:szCs w:val="24"/>
        </w:rPr>
        <w:t>In that docket, t</w:t>
      </w:r>
      <w:r w:rsidR="00713825">
        <w:rPr>
          <w:rFonts w:ascii="Times New Roman" w:hAnsi="Times New Roman" w:cs="Times New Roman"/>
          <w:sz w:val="24"/>
          <w:szCs w:val="24"/>
        </w:rPr>
        <w:t>he Commission approved the use of the</w:t>
      </w:r>
      <w:r w:rsidR="001B117B">
        <w:rPr>
          <w:rFonts w:ascii="Times New Roman" w:hAnsi="Times New Roman" w:cs="Times New Roman"/>
          <w:sz w:val="24"/>
          <w:szCs w:val="24"/>
        </w:rPr>
        <w:t xml:space="preserve"> single</w:t>
      </w:r>
      <w:r w:rsidR="00713825">
        <w:rPr>
          <w:rFonts w:ascii="Times New Roman" w:hAnsi="Times New Roman" w:cs="Times New Roman"/>
          <w:sz w:val="24"/>
          <w:szCs w:val="24"/>
        </w:rPr>
        <w:t xml:space="preserve"> </w:t>
      </w:r>
      <w:r w:rsidR="005B6BB7" w:rsidRPr="00713825">
        <w:rPr>
          <w:rFonts w:ascii="Times New Roman" w:hAnsi="Times New Roman" w:cs="Times New Roman"/>
          <w:sz w:val="24"/>
          <w:szCs w:val="24"/>
        </w:rPr>
        <w:t xml:space="preserve">total </w:t>
      </w:r>
      <w:r w:rsidR="00713825" w:rsidRPr="00713825">
        <w:rPr>
          <w:rFonts w:ascii="Times New Roman" w:hAnsi="Times New Roman" w:cs="Times New Roman"/>
          <w:sz w:val="24"/>
          <w:szCs w:val="24"/>
        </w:rPr>
        <w:t>annual system peak load factor</w:t>
      </w:r>
      <w:r w:rsidR="00713825">
        <w:rPr>
          <w:rFonts w:ascii="Times New Roman" w:hAnsi="Times New Roman" w:cs="Times New Roman"/>
          <w:sz w:val="24"/>
          <w:szCs w:val="24"/>
        </w:rPr>
        <w:t xml:space="preserve"> </w:t>
      </w:r>
      <w:r w:rsidR="001B117B">
        <w:rPr>
          <w:rFonts w:ascii="Times New Roman" w:hAnsi="Times New Roman" w:cs="Times New Roman"/>
          <w:sz w:val="24"/>
          <w:szCs w:val="24"/>
        </w:rPr>
        <w:t xml:space="preserve">to be used </w:t>
      </w:r>
      <w:r w:rsidR="00713825">
        <w:rPr>
          <w:rFonts w:ascii="Times New Roman" w:hAnsi="Times New Roman" w:cs="Times New Roman"/>
          <w:sz w:val="24"/>
          <w:szCs w:val="24"/>
        </w:rPr>
        <w:t xml:space="preserve">in </w:t>
      </w:r>
      <w:r w:rsidR="00FF20CB">
        <w:rPr>
          <w:rFonts w:ascii="Times New Roman" w:hAnsi="Times New Roman" w:cs="Times New Roman"/>
          <w:sz w:val="24"/>
          <w:szCs w:val="24"/>
        </w:rPr>
        <w:t>deriving</w:t>
      </w:r>
      <w:r w:rsidR="00713825">
        <w:rPr>
          <w:rFonts w:ascii="Times New Roman" w:hAnsi="Times New Roman" w:cs="Times New Roman"/>
          <w:sz w:val="24"/>
          <w:szCs w:val="24"/>
        </w:rPr>
        <w:t xml:space="preserve"> the A&amp;E 4CP allocation factor</w:t>
      </w:r>
      <w:r w:rsidR="00BB49BD">
        <w:rPr>
          <w:rFonts w:ascii="Times New Roman" w:hAnsi="Times New Roman" w:cs="Times New Roman"/>
          <w:sz w:val="24"/>
          <w:szCs w:val="24"/>
        </w:rPr>
        <w:t>, despite the fact that the utility proposed using the 4CP load factor, as EPE proposes in this case</w:t>
      </w:r>
      <w:r w:rsidR="00B13451">
        <w:rPr>
          <w:rFonts w:ascii="Times New Roman" w:hAnsi="Times New Roman" w:cs="Times New Roman"/>
          <w:sz w:val="24"/>
          <w:szCs w:val="24"/>
        </w:rPr>
        <w:t>.</w:t>
      </w:r>
      <w:r w:rsidR="00B13451">
        <w:rPr>
          <w:rStyle w:val="FootnoteReference"/>
          <w:rFonts w:ascii="Times New Roman" w:hAnsi="Times New Roman" w:cs="Times New Roman"/>
          <w:sz w:val="24"/>
          <w:szCs w:val="24"/>
        </w:rPr>
        <w:footnoteReference w:id="2"/>
      </w:r>
      <w:r w:rsidR="00B13451">
        <w:rPr>
          <w:rFonts w:ascii="Times New Roman" w:hAnsi="Times New Roman" w:cs="Times New Roman"/>
          <w:sz w:val="24"/>
          <w:szCs w:val="24"/>
        </w:rPr>
        <w:t xml:space="preserve"> The Commission again approved </w:t>
      </w:r>
      <w:r w:rsidR="00BB49BD">
        <w:rPr>
          <w:rFonts w:ascii="Times New Roman" w:hAnsi="Times New Roman" w:cs="Times New Roman"/>
          <w:sz w:val="24"/>
          <w:szCs w:val="24"/>
        </w:rPr>
        <w:t xml:space="preserve">the use of the single peak load </w:t>
      </w:r>
      <w:r w:rsidR="00BB49BD">
        <w:rPr>
          <w:rFonts w:ascii="Times New Roman" w:hAnsi="Times New Roman" w:cs="Times New Roman"/>
          <w:sz w:val="24"/>
          <w:szCs w:val="24"/>
        </w:rPr>
        <w:lastRenderedPageBreak/>
        <w:t xml:space="preserve">factor </w:t>
      </w:r>
      <w:r w:rsidR="00B13451">
        <w:rPr>
          <w:rFonts w:ascii="Times New Roman" w:hAnsi="Times New Roman" w:cs="Times New Roman"/>
          <w:sz w:val="24"/>
          <w:szCs w:val="24"/>
        </w:rPr>
        <w:t>methodology in Southwestern Electric Power Company’s last fully litigated rate case, Docket No. 46449.</w:t>
      </w:r>
      <w:r w:rsidR="00B13451">
        <w:rPr>
          <w:rStyle w:val="FootnoteReference"/>
          <w:rFonts w:ascii="Times New Roman" w:hAnsi="Times New Roman" w:cs="Times New Roman"/>
          <w:sz w:val="24"/>
          <w:szCs w:val="24"/>
        </w:rPr>
        <w:footnoteReference w:id="3"/>
      </w:r>
    </w:p>
    <w:p w14:paraId="0BEE6F75" w14:textId="5296A5E3" w:rsidR="00582E7A" w:rsidRPr="00582E7A" w:rsidRDefault="00582E7A" w:rsidP="004B312B">
      <w:pPr>
        <w:pStyle w:val="NoSpacing"/>
        <w:spacing w:line="480" w:lineRule="auto"/>
        <w:ind w:left="709" w:hanging="709"/>
        <w:jc w:val="both"/>
        <w:rPr>
          <w:rFonts w:ascii="Times New Roman" w:hAnsi="Times New Roman" w:cs="Times New Roman"/>
          <w:b/>
          <w:bCs/>
          <w:sz w:val="24"/>
          <w:szCs w:val="24"/>
        </w:rPr>
      </w:pPr>
      <w:r>
        <w:rPr>
          <w:rFonts w:ascii="Times New Roman" w:hAnsi="Times New Roman" w:cs="Times New Roman"/>
          <w:b/>
          <w:bCs/>
          <w:sz w:val="24"/>
          <w:szCs w:val="24"/>
        </w:rPr>
        <w:t>Q.</w:t>
      </w:r>
      <w:r>
        <w:rPr>
          <w:rFonts w:ascii="Times New Roman" w:hAnsi="Times New Roman" w:cs="Times New Roman"/>
          <w:b/>
          <w:bCs/>
          <w:sz w:val="24"/>
          <w:szCs w:val="24"/>
        </w:rPr>
        <w:tab/>
      </w:r>
      <w:r w:rsidR="00283170">
        <w:rPr>
          <w:rFonts w:ascii="Times New Roman" w:hAnsi="Times New Roman" w:cs="Times New Roman"/>
          <w:b/>
          <w:bCs/>
          <w:sz w:val="24"/>
          <w:szCs w:val="24"/>
        </w:rPr>
        <w:t>Is EPE’s system planning based on 4CP demand?</w:t>
      </w:r>
    </w:p>
    <w:p w14:paraId="3684E296" w14:textId="7055F832" w:rsidR="00053036" w:rsidRDefault="00053036" w:rsidP="004B312B">
      <w:pPr>
        <w:pStyle w:val="NoSpacing"/>
        <w:spacing w:line="480" w:lineRule="auto"/>
        <w:ind w:left="709" w:hanging="709"/>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 xml:space="preserve">No. In the Direct Testimony of </w:t>
      </w:r>
      <w:r w:rsidR="00B13451">
        <w:rPr>
          <w:rFonts w:ascii="Times New Roman" w:hAnsi="Times New Roman" w:cs="Times New Roman"/>
          <w:sz w:val="24"/>
          <w:szCs w:val="24"/>
        </w:rPr>
        <w:t xml:space="preserve">EPE witness </w:t>
      </w:r>
      <w:r>
        <w:rPr>
          <w:rFonts w:ascii="Times New Roman" w:hAnsi="Times New Roman" w:cs="Times New Roman"/>
          <w:sz w:val="24"/>
          <w:szCs w:val="24"/>
        </w:rPr>
        <w:t xml:space="preserve">George Novela, he states that </w:t>
      </w:r>
      <w:r w:rsidR="003B2383">
        <w:rPr>
          <w:rFonts w:ascii="Times New Roman" w:hAnsi="Times New Roman" w:cs="Times New Roman"/>
          <w:sz w:val="24"/>
          <w:szCs w:val="24"/>
        </w:rPr>
        <w:t>EPE’s system planning is based on forecasted system coincident peak.</w:t>
      </w:r>
      <w:r w:rsidR="00B13451">
        <w:rPr>
          <w:rStyle w:val="FootnoteReference"/>
          <w:rFonts w:ascii="Times New Roman" w:hAnsi="Times New Roman" w:cs="Times New Roman"/>
          <w:sz w:val="24"/>
          <w:szCs w:val="24"/>
        </w:rPr>
        <w:footnoteReference w:id="4"/>
      </w:r>
      <w:r w:rsidR="003B2383">
        <w:rPr>
          <w:rFonts w:ascii="Times New Roman" w:hAnsi="Times New Roman" w:cs="Times New Roman"/>
          <w:sz w:val="24"/>
          <w:szCs w:val="24"/>
        </w:rPr>
        <w:t xml:space="preserve"> </w:t>
      </w:r>
      <w:r>
        <w:rPr>
          <w:rFonts w:ascii="Times New Roman" w:hAnsi="Times New Roman" w:cs="Times New Roman"/>
          <w:sz w:val="24"/>
          <w:szCs w:val="24"/>
        </w:rPr>
        <w:t>This stands to reason since EPE’s production</w:t>
      </w:r>
      <w:r w:rsidR="003B2383">
        <w:rPr>
          <w:rFonts w:ascii="Times New Roman" w:hAnsi="Times New Roman" w:cs="Times New Roman"/>
          <w:sz w:val="24"/>
          <w:szCs w:val="24"/>
        </w:rPr>
        <w:t xml:space="preserve"> infrastructure</w:t>
      </w:r>
      <w:r>
        <w:rPr>
          <w:rFonts w:ascii="Times New Roman" w:hAnsi="Times New Roman" w:cs="Times New Roman"/>
          <w:sz w:val="24"/>
          <w:szCs w:val="24"/>
        </w:rPr>
        <w:t xml:space="preserve"> must be able to meet </w:t>
      </w:r>
      <w:r w:rsidR="003B2383">
        <w:rPr>
          <w:rFonts w:ascii="Times New Roman" w:hAnsi="Times New Roman" w:cs="Times New Roman"/>
          <w:sz w:val="24"/>
          <w:szCs w:val="24"/>
        </w:rPr>
        <w:t>total system peak</w:t>
      </w:r>
      <w:r>
        <w:rPr>
          <w:rFonts w:ascii="Times New Roman" w:hAnsi="Times New Roman" w:cs="Times New Roman"/>
          <w:sz w:val="24"/>
          <w:szCs w:val="24"/>
        </w:rPr>
        <w:t xml:space="preserve"> demand</w:t>
      </w:r>
      <w:r w:rsidR="001B117B">
        <w:rPr>
          <w:rFonts w:ascii="Times New Roman" w:hAnsi="Times New Roman" w:cs="Times New Roman"/>
          <w:sz w:val="24"/>
          <w:szCs w:val="24"/>
        </w:rPr>
        <w:t xml:space="preserve"> at </w:t>
      </w:r>
      <w:r w:rsidR="003F7146">
        <w:rPr>
          <w:rFonts w:ascii="Times New Roman" w:hAnsi="Times New Roman" w:cs="Times New Roman"/>
          <w:sz w:val="24"/>
          <w:szCs w:val="24"/>
        </w:rPr>
        <w:t>any time</w:t>
      </w:r>
      <w:r w:rsidR="00BB49BD">
        <w:rPr>
          <w:rFonts w:ascii="Times New Roman" w:hAnsi="Times New Roman" w:cs="Times New Roman"/>
          <w:sz w:val="24"/>
          <w:szCs w:val="24"/>
        </w:rPr>
        <w:t>, and not the lesser level of demand derived by averaging four monthly peak demands</w:t>
      </w:r>
      <w:r>
        <w:rPr>
          <w:rFonts w:ascii="Times New Roman" w:hAnsi="Times New Roman" w:cs="Times New Roman"/>
          <w:sz w:val="24"/>
          <w:szCs w:val="24"/>
        </w:rPr>
        <w:t xml:space="preserve">. </w:t>
      </w:r>
    </w:p>
    <w:p w14:paraId="429AFE8A" w14:textId="6EE7B8F7" w:rsidR="00797262" w:rsidRPr="00797262" w:rsidRDefault="00797262" w:rsidP="004B312B">
      <w:pPr>
        <w:pStyle w:val="NoSpacing"/>
        <w:spacing w:line="480" w:lineRule="auto"/>
        <w:ind w:left="709" w:hanging="709"/>
        <w:jc w:val="both"/>
        <w:rPr>
          <w:rFonts w:ascii="Times New Roman" w:hAnsi="Times New Roman" w:cs="Times New Roman"/>
          <w:b/>
          <w:bCs/>
          <w:sz w:val="24"/>
          <w:szCs w:val="24"/>
        </w:rPr>
      </w:pPr>
      <w:r>
        <w:rPr>
          <w:rFonts w:ascii="Times New Roman" w:hAnsi="Times New Roman" w:cs="Times New Roman"/>
          <w:b/>
          <w:bCs/>
          <w:sz w:val="24"/>
          <w:szCs w:val="24"/>
        </w:rPr>
        <w:t>Q.</w:t>
      </w:r>
      <w:r>
        <w:rPr>
          <w:rFonts w:ascii="Times New Roman" w:hAnsi="Times New Roman" w:cs="Times New Roman"/>
          <w:b/>
          <w:bCs/>
          <w:sz w:val="24"/>
          <w:szCs w:val="24"/>
        </w:rPr>
        <w:tab/>
      </w:r>
      <w:r w:rsidR="00400784">
        <w:rPr>
          <w:rFonts w:ascii="Times New Roman" w:hAnsi="Times New Roman" w:cs="Times New Roman"/>
          <w:b/>
          <w:bCs/>
          <w:sz w:val="24"/>
          <w:szCs w:val="24"/>
        </w:rPr>
        <w:t xml:space="preserve">What is the reasoning behind EPE’s decision to use a 4CP load factor to calculate the </w:t>
      </w:r>
      <w:r w:rsidR="00400784" w:rsidRPr="00400784">
        <w:rPr>
          <w:rFonts w:ascii="Times New Roman" w:hAnsi="Times New Roman" w:cs="Times New Roman"/>
          <w:b/>
          <w:bCs/>
          <w:sz w:val="24"/>
          <w:szCs w:val="24"/>
        </w:rPr>
        <w:t>A&amp;E 4CP production demand class allocation factors?</w:t>
      </w:r>
    </w:p>
    <w:p w14:paraId="0D5729EE" w14:textId="4D5A63D2" w:rsidR="009C1B59" w:rsidRDefault="00797262" w:rsidP="009C1B59">
      <w:pPr>
        <w:pStyle w:val="NoSpacing"/>
        <w:spacing w:line="480" w:lineRule="auto"/>
        <w:ind w:left="709" w:hanging="709"/>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009C1B59">
        <w:rPr>
          <w:rFonts w:ascii="Times New Roman" w:hAnsi="Times New Roman" w:cs="Times New Roman"/>
          <w:sz w:val="24"/>
          <w:szCs w:val="24"/>
        </w:rPr>
        <w:t xml:space="preserve">In his Direct Testimony, </w:t>
      </w:r>
      <w:r w:rsidR="00400784">
        <w:rPr>
          <w:rFonts w:ascii="Times New Roman" w:hAnsi="Times New Roman" w:cs="Times New Roman"/>
          <w:sz w:val="24"/>
          <w:szCs w:val="24"/>
        </w:rPr>
        <w:t>Mr. Novela states</w:t>
      </w:r>
      <w:r w:rsidR="009C1B59">
        <w:rPr>
          <w:rFonts w:ascii="Times New Roman" w:hAnsi="Times New Roman" w:cs="Times New Roman"/>
          <w:sz w:val="24"/>
          <w:szCs w:val="24"/>
        </w:rPr>
        <w:t>:</w:t>
      </w:r>
      <w:r w:rsidR="00400784">
        <w:rPr>
          <w:rFonts w:ascii="Times New Roman" w:hAnsi="Times New Roman" w:cs="Times New Roman"/>
          <w:sz w:val="24"/>
          <w:szCs w:val="24"/>
        </w:rPr>
        <w:t xml:space="preserve"> </w:t>
      </w:r>
    </w:p>
    <w:p w14:paraId="01371863" w14:textId="6BABD14E" w:rsidR="00797262" w:rsidRDefault="00400784" w:rsidP="00BE3ED2">
      <w:pPr>
        <w:pStyle w:val="NoSpacing"/>
        <w:spacing w:after="240"/>
        <w:ind w:left="2160" w:right="1440"/>
        <w:jc w:val="both"/>
        <w:rPr>
          <w:rFonts w:ascii="Times New Roman" w:hAnsi="Times New Roman" w:cs="Times New Roman"/>
          <w:b/>
          <w:bCs/>
          <w:sz w:val="24"/>
          <w:szCs w:val="24"/>
        </w:rPr>
      </w:pPr>
      <w:r w:rsidRPr="00400784">
        <w:rPr>
          <w:rFonts w:ascii="Times New Roman" w:hAnsi="Times New Roman" w:cs="Times New Roman"/>
          <w:sz w:val="24"/>
          <w:szCs w:val="24"/>
        </w:rPr>
        <w:t>Unlike</w:t>
      </w:r>
      <w:r>
        <w:rPr>
          <w:rFonts w:ascii="Times New Roman" w:hAnsi="Times New Roman" w:cs="Times New Roman"/>
          <w:sz w:val="24"/>
          <w:szCs w:val="24"/>
        </w:rPr>
        <w:t xml:space="preserve"> </w:t>
      </w:r>
      <w:r w:rsidRPr="00400784">
        <w:rPr>
          <w:rFonts w:ascii="Times New Roman" w:hAnsi="Times New Roman" w:cs="Times New Roman"/>
          <w:sz w:val="24"/>
          <w:szCs w:val="24"/>
        </w:rPr>
        <w:t>a historical CP, a forecasted CP is not a known number but rather a point estimate with a</w:t>
      </w:r>
      <w:r>
        <w:rPr>
          <w:rFonts w:ascii="Times New Roman" w:hAnsi="Times New Roman" w:cs="Times New Roman"/>
          <w:sz w:val="24"/>
          <w:szCs w:val="24"/>
        </w:rPr>
        <w:t xml:space="preserve"> </w:t>
      </w:r>
      <w:r w:rsidRPr="00400784">
        <w:rPr>
          <w:rFonts w:ascii="Times New Roman" w:hAnsi="Times New Roman" w:cs="Times New Roman"/>
          <w:sz w:val="24"/>
          <w:szCs w:val="24"/>
        </w:rPr>
        <w:t>probabilistic dispersion around it reflecting the expected value of the peak.</w:t>
      </w:r>
      <w:r w:rsidR="009C1B59">
        <w:rPr>
          <w:rFonts w:ascii="Times New Roman" w:hAnsi="Times New Roman" w:cs="Times New Roman"/>
          <w:sz w:val="24"/>
          <w:szCs w:val="24"/>
        </w:rPr>
        <w:t xml:space="preserve"> </w:t>
      </w:r>
      <w:r w:rsidR="009C1B59" w:rsidRPr="009C1B59">
        <w:rPr>
          <w:rFonts w:ascii="Times New Roman" w:hAnsi="Times New Roman" w:cs="Times New Roman"/>
          <w:sz w:val="24"/>
          <w:szCs w:val="24"/>
        </w:rPr>
        <w:t>While the</w:t>
      </w:r>
      <w:r w:rsidR="009C1B59">
        <w:rPr>
          <w:rFonts w:ascii="Times New Roman" w:hAnsi="Times New Roman" w:cs="Times New Roman"/>
          <w:sz w:val="24"/>
          <w:szCs w:val="24"/>
        </w:rPr>
        <w:t xml:space="preserve"> </w:t>
      </w:r>
      <w:r w:rsidR="009C1B59" w:rsidRPr="009C1B59">
        <w:rPr>
          <w:rFonts w:ascii="Times New Roman" w:hAnsi="Times New Roman" w:cs="Times New Roman"/>
          <w:sz w:val="24"/>
          <w:szCs w:val="24"/>
        </w:rPr>
        <w:t xml:space="preserve">forecasted peak appears to be a single number, it actually represents the </w:t>
      </w:r>
      <w:r w:rsidR="009C1B59">
        <w:rPr>
          <w:rFonts w:ascii="Times New Roman" w:hAnsi="Times New Roman" w:cs="Times New Roman"/>
          <w:sz w:val="24"/>
          <w:szCs w:val="24"/>
        </w:rPr>
        <w:t>“</w:t>
      </w:r>
      <w:r w:rsidR="009C1B59" w:rsidRPr="009C1B59">
        <w:rPr>
          <w:rFonts w:ascii="Times New Roman" w:hAnsi="Times New Roman" w:cs="Times New Roman"/>
          <w:sz w:val="24"/>
          <w:szCs w:val="24"/>
        </w:rPr>
        <w:t>expected peak</w:t>
      </w:r>
      <w:r w:rsidR="009C1B59">
        <w:rPr>
          <w:rFonts w:ascii="Times New Roman" w:hAnsi="Times New Roman" w:cs="Times New Roman"/>
          <w:sz w:val="24"/>
          <w:szCs w:val="24"/>
        </w:rPr>
        <w:t>”</w:t>
      </w:r>
      <w:r w:rsidR="009C1B59">
        <w:t xml:space="preserve"> </w:t>
      </w:r>
      <w:r w:rsidR="009C1B59" w:rsidRPr="009C1B59">
        <w:rPr>
          <w:rFonts w:ascii="Times New Roman" w:hAnsi="Times New Roman" w:cs="Times New Roman"/>
          <w:sz w:val="24"/>
          <w:szCs w:val="24"/>
        </w:rPr>
        <w:t>which is a probabilistic estimate of the maximum load EPE must meet. Using the single</w:t>
      </w:r>
      <w:r w:rsidR="009C1B59">
        <w:rPr>
          <w:rFonts w:ascii="Times New Roman" w:hAnsi="Times New Roman" w:cs="Times New Roman"/>
          <w:sz w:val="24"/>
          <w:szCs w:val="24"/>
        </w:rPr>
        <w:t xml:space="preserve"> </w:t>
      </w:r>
      <w:r w:rsidR="009C1B59" w:rsidRPr="009C1B59">
        <w:rPr>
          <w:rFonts w:ascii="Times New Roman" w:hAnsi="Times New Roman" w:cs="Times New Roman"/>
          <w:sz w:val="24"/>
          <w:szCs w:val="24"/>
        </w:rPr>
        <w:t>CP from the historical test year does not truly reflect a peak for planning purposes</w:t>
      </w:r>
      <w:r w:rsidR="009C1B59">
        <w:rPr>
          <w:rFonts w:ascii="Times New Roman" w:hAnsi="Times New Roman" w:cs="Times New Roman"/>
          <w:sz w:val="24"/>
          <w:szCs w:val="24"/>
        </w:rPr>
        <w:t xml:space="preserve">. </w:t>
      </w:r>
      <w:r w:rsidR="009C1B59" w:rsidRPr="009C1B59">
        <w:rPr>
          <w:rFonts w:ascii="Times New Roman" w:hAnsi="Times New Roman" w:cs="Times New Roman"/>
          <w:sz w:val="24"/>
          <w:szCs w:val="24"/>
        </w:rPr>
        <w:t>However, averaging four peaks provides a CP that more likely reflects the expected value</w:t>
      </w:r>
      <w:r w:rsidR="009C1B59">
        <w:rPr>
          <w:rFonts w:ascii="Times New Roman" w:hAnsi="Times New Roman" w:cs="Times New Roman"/>
          <w:sz w:val="24"/>
          <w:szCs w:val="24"/>
        </w:rPr>
        <w:t xml:space="preserve"> </w:t>
      </w:r>
      <w:r w:rsidR="009C1B59" w:rsidRPr="009C1B59">
        <w:rPr>
          <w:rFonts w:ascii="Times New Roman" w:hAnsi="Times New Roman" w:cs="Times New Roman"/>
          <w:sz w:val="24"/>
          <w:szCs w:val="24"/>
        </w:rPr>
        <w:t>of peak conditions since it reflects a range of peak values, each of which has some</w:t>
      </w:r>
      <w:r w:rsidR="009C1B59">
        <w:rPr>
          <w:rFonts w:ascii="Times New Roman" w:hAnsi="Times New Roman" w:cs="Times New Roman"/>
          <w:sz w:val="24"/>
          <w:szCs w:val="24"/>
        </w:rPr>
        <w:t xml:space="preserve"> </w:t>
      </w:r>
      <w:r w:rsidR="009C1B59" w:rsidRPr="009C1B59">
        <w:rPr>
          <w:rFonts w:ascii="Times New Roman" w:hAnsi="Times New Roman" w:cs="Times New Roman"/>
          <w:sz w:val="24"/>
          <w:szCs w:val="24"/>
        </w:rPr>
        <w:t>expectation of occurring</w:t>
      </w:r>
      <w:r w:rsidR="009C1B59">
        <w:rPr>
          <w:rFonts w:ascii="Times New Roman" w:hAnsi="Times New Roman" w:cs="Times New Roman"/>
          <w:sz w:val="24"/>
          <w:szCs w:val="24"/>
        </w:rPr>
        <w:t>.</w:t>
      </w:r>
      <w:r w:rsidR="00B13451">
        <w:rPr>
          <w:rStyle w:val="FootnoteReference"/>
          <w:rFonts w:ascii="Times New Roman" w:hAnsi="Times New Roman" w:cs="Times New Roman"/>
          <w:sz w:val="24"/>
          <w:szCs w:val="24"/>
        </w:rPr>
        <w:footnoteReference w:id="5"/>
      </w:r>
    </w:p>
    <w:p w14:paraId="019FD55B" w14:textId="33606465" w:rsidR="00553E6A" w:rsidRDefault="000846C8" w:rsidP="000846C8">
      <w:pPr>
        <w:pStyle w:val="NoSpacing"/>
        <w:spacing w:line="480" w:lineRule="auto"/>
        <w:ind w:left="709" w:hanging="709"/>
        <w:jc w:val="both"/>
        <w:rPr>
          <w:rFonts w:ascii="Times New Roman" w:hAnsi="Times New Roman" w:cs="Times New Roman"/>
          <w:b/>
          <w:bCs/>
          <w:sz w:val="24"/>
          <w:szCs w:val="24"/>
        </w:rPr>
      </w:pPr>
      <w:r w:rsidRPr="000846C8">
        <w:rPr>
          <w:rFonts w:ascii="Times New Roman" w:hAnsi="Times New Roman" w:cs="Times New Roman"/>
          <w:b/>
          <w:bCs/>
          <w:sz w:val="24"/>
          <w:szCs w:val="24"/>
        </w:rPr>
        <w:t>Q.</w:t>
      </w:r>
      <w:r w:rsidRPr="000846C8">
        <w:rPr>
          <w:rFonts w:ascii="Times New Roman" w:hAnsi="Times New Roman" w:cs="Times New Roman"/>
          <w:b/>
          <w:bCs/>
          <w:sz w:val="24"/>
          <w:szCs w:val="24"/>
        </w:rPr>
        <w:tab/>
      </w:r>
      <w:r w:rsidR="00553E6A">
        <w:rPr>
          <w:rFonts w:ascii="Times New Roman" w:hAnsi="Times New Roman" w:cs="Times New Roman"/>
          <w:b/>
          <w:bCs/>
          <w:sz w:val="24"/>
          <w:szCs w:val="24"/>
        </w:rPr>
        <w:t xml:space="preserve">Do you agree with Mr. </w:t>
      </w:r>
      <w:proofErr w:type="spellStart"/>
      <w:r w:rsidR="00553E6A">
        <w:rPr>
          <w:rFonts w:ascii="Times New Roman" w:hAnsi="Times New Roman" w:cs="Times New Roman"/>
          <w:b/>
          <w:bCs/>
          <w:sz w:val="24"/>
          <w:szCs w:val="24"/>
        </w:rPr>
        <w:t>Novela’s</w:t>
      </w:r>
      <w:proofErr w:type="spellEnd"/>
      <w:r w:rsidR="00553E6A">
        <w:rPr>
          <w:rFonts w:ascii="Times New Roman" w:hAnsi="Times New Roman" w:cs="Times New Roman"/>
          <w:b/>
          <w:bCs/>
          <w:sz w:val="24"/>
          <w:szCs w:val="24"/>
        </w:rPr>
        <w:t xml:space="preserve"> reasoning?</w:t>
      </w:r>
    </w:p>
    <w:p w14:paraId="235BCC9F" w14:textId="1A77B771" w:rsidR="00553E6A" w:rsidRPr="00553E6A" w:rsidRDefault="00553E6A" w:rsidP="000846C8">
      <w:pPr>
        <w:pStyle w:val="NoSpacing"/>
        <w:spacing w:line="480" w:lineRule="auto"/>
        <w:ind w:left="709" w:hanging="709"/>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 xml:space="preserve">No. </w:t>
      </w:r>
      <w:r w:rsidR="00760FB2">
        <w:rPr>
          <w:rFonts w:ascii="Times New Roman" w:hAnsi="Times New Roman" w:cs="Times New Roman"/>
          <w:sz w:val="24"/>
          <w:szCs w:val="24"/>
        </w:rPr>
        <w:t xml:space="preserve">Cost allocation should </w:t>
      </w:r>
      <w:r w:rsidR="000212BA">
        <w:rPr>
          <w:rFonts w:ascii="Times New Roman" w:hAnsi="Times New Roman" w:cs="Times New Roman"/>
          <w:sz w:val="24"/>
          <w:szCs w:val="24"/>
        </w:rPr>
        <w:t xml:space="preserve">reflect the cost drivers that cause the utility to incur a particular cost. </w:t>
      </w:r>
      <w:r w:rsidR="0051306E">
        <w:rPr>
          <w:rFonts w:ascii="Times New Roman" w:hAnsi="Times New Roman" w:cs="Times New Roman"/>
          <w:sz w:val="24"/>
          <w:szCs w:val="24"/>
        </w:rPr>
        <w:t>If class cost allocation factors reflect the cost drivers that caused a utility to incur</w:t>
      </w:r>
      <w:r w:rsidR="00277F0B">
        <w:rPr>
          <w:rFonts w:ascii="Times New Roman" w:hAnsi="Times New Roman" w:cs="Times New Roman"/>
          <w:sz w:val="24"/>
          <w:szCs w:val="24"/>
        </w:rPr>
        <w:t xml:space="preserve"> a cost, each class is allocated the amount of costs they caused the utility to incur.</w:t>
      </w:r>
      <w:r w:rsidR="0051306E">
        <w:rPr>
          <w:rFonts w:ascii="Times New Roman" w:hAnsi="Times New Roman" w:cs="Times New Roman"/>
          <w:sz w:val="24"/>
          <w:szCs w:val="24"/>
        </w:rPr>
        <w:t xml:space="preserve"> </w:t>
      </w:r>
      <w:r w:rsidR="00277F0B">
        <w:rPr>
          <w:rFonts w:ascii="Times New Roman" w:hAnsi="Times New Roman" w:cs="Times New Roman"/>
          <w:sz w:val="24"/>
          <w:szCs w:val="24"/>
        </w:rPr>
        <w:t xml:space="preserve">Such an </w:t>
      </w:r>
      <w:r w:rsidR="00277F0B">
        <w:rPr>
          <w:rFonts w:ascii="Times New Roman" w:hAnsi="Times New Roman" w:cs="Times New Roman"/>
          <w:sz w:val="24"/>
          <w:szCs w:val="24"/>
        </w:rPr>
        <w:lastRenderedPageBreak/>
        <w:t xml:space="preserve">approach produces cost-based rates that are </w:t>
      </w:r>
      <w:r w:rsidR="00277F0B" w:rsidRPr="00277F0B">
        <w:rPr>
          <w:rFonts w:ascii="Times New Roman" w:hAnsi="Times New Roman" w:cs="Times New Roman"/>
          <w:sz w:val="24"/>
          <w:szCs w:val="24"/>
        </w:rPr>
        <w:t>sufficient, equitable, and consistent in application to each class</w:t>
      </w:r>
      <w:r w:rsidR="00277F0B">
        <w:rPr>
          <w:rFonts w:ascii="Times New Roman" w:hAnsi="Times New Roman" w:cs="Times New Roman"/>
          <w:sz w:val="24"/>
          <w:szCs w:val="24"/>
        </w:rPr>
        <w:t xml:space="preserve">, </w:t>
      </w:r>
      <w:r w:rsidR="003E5FCB">
        <w:rPr>
          <w:rFonts w:ascii="Times New Roman" w:hAnsi="Times New Roman" w:cs="Times New Roman"/>
          <w:sz w:val="24"/>
          <w:szCs w:val="24"/>
        </w:rPr>
        <w:t xml:space="preserve">and </w:t>
      </w:r>
      <w:r w:rsidR="00277F0B">
        <w:rPr>
          <w:rFonts w:ascii="Times New Roman" w:hAnsi="Times New Roman" w:cs="Times New Roman"/>
          <w:sz w:val="24"/>
          <w:szCs w:val="24"/>
        </w:rPr>
        <w:t>consistent with Commission rules.</w:t>
      </w:r>
      <w:r w:rsidR="00277F0B">
        <w:rPr>
          <w:rStyle w:val="FootnoteReference"/>
          <w:rFonts w:ascii="Times New Roman" w:hAnsi="Times New Roman" w:cs="Times New Roman"/>
          <w:sz w:val="24"/>
          <w:szCs w:val="24"/>
        </w:rPr>
        <w:footnoteReference w:id="6"/>
      </w:r>
      <w:r w:rsidR="00277F0B">
        <w:rPr>
          <w:rFonts w:ascii="Times New Roman" w:hAnsi="Times New Roman" w:cs="Times New Roman"/>
          <w:sz w:val="24"/>
          <w:szCs w:val="24"/>
        </w:rPr>
        <w:t xml:space="preserve"> </w:t>
      </w:r>
      <w:r w:rsidR="000212BA">
        <w:rPr>
          <w:rFonts w:ascii="Times New Roman" w:hAnsi="Times New Roman" w:cs="Times New Roman"/>
          <w:sz w:val="24"/>
          <w:szCs w:val="24"/>
        </w:rPr>
        <w:t xml:space="preserve">Since system planning is based on total system peak, </w:t>
      </w:r>
      <w:r w:rsidR="000212BA" w:rsidRPr="000212BA">
        <w:rPr>
          <w:rFonts w:ascii="Times New Roman" w:hAnsi="Times New Roman" w:cs="Times New Roman"/>
          <w:sz w:val="24"/>
          <w:szCs w:val="24"/>
        </w:rPr>
        <w:t xml:space="preserve">the load factor used to derive the A&amp;E 4CP allocation factor </w:t>
      </w:r>
      <w:r w:rsidR="0051306E">
        <w:rPr>
          <w:rFonts w:ascii="Times New Roman" w:hAnsi="Times New Roman" w:cs="Times New Roman"/>
          <w:sz w:val="24"/>
          <w:szCs w:val="24"/>
        </w:rPr>
        <w:t xml:space="preserve">should </w:t>
      </w:r>
      <w:r w:rsidR="000212BA" w:rsidRPr="000212BA">
        <w:rPr>
          <w:rFonts w:ascii="Times New Roman" w:hAnsi="Times New Roman" w:cs="Times New Roman"/>
          <w:sz w:val="24"/>
          <w:szCs w:val="24"/>
        </w:rPr>
        <w:t>be calculated using EPE’s total annual system peak</w:t>
      </w:r>
      <w:r w:rsidR="000212BA">
        <w:rPr>
          <w:rFonts w:ascii="Times New Roman" w:hAnsi="Times New Roman" w:cs="Times New Roman"/>
          <w:sz w:val="24"/>
          <w:szCs w:val="24"/>
        </w:rPr>
        <w:t xml:space="preserve">. Mr. </w:t>
      </w:r>
      <w:proofErr w:type="spellStart"/>
      <w:r w:rsidR="000212BA">
        <w:rPr>
          <w:rFonts w:ascii="Times New Roman" w:hAnsi="Times New Roman" w:cs="Times New Roman"/>
          <w:sz w:val="24"/>
          <w:szCs w:val="24"/>
        </w:rPr>
        <w:t>Novela’s</w:t>
      </w:r>
      <w:proofErr w:type="spellEnd"/>
      <w:r w:rsidR="000212BA">
        <w:rPr>
          <w:rFonts w:ascii="Times New Roman" w:hAnsi="Times New Roman" w:cs="Times New Roman"/>
          <w:sz w:val="24"/>
          <w:szCs w:val="24"/>
        </w:rPr>
        <w:t xml:space="preserve"> proposal </w:t>
      </w:r>
      <w:r w:rsidR="00E518C0">
        <w:rPr>
          <w:rFonts w:ascii="Times New Roman" w:hAnsi="Times New Roman" w:cs="Times New Roman"/>
          <w:sz w:val="24"/>
          <w:szCs w:val="24"/>
        </w:rPr>
        <w:t>to use a 4CP load factor distorts actual total system peak demand</w:t>
      </w:r>
      <w:r w:rsidR="000212BA">
        <w:rPr>
          <w:rFonts w:ascii="Times New Roman" w:hAnsi="Times New Roman" w:cs="Times New Roman"/>
          <w:sz w:val="24"/>
          <w:szCs w:val="24"/>
        </w:rPr>
        <w:t xml:space="preserve"> and </w:t>
      </w:r>
      <w:r w:rsidR="00E518C0">
        <w:rPr>
          <w:rFonts w:ascii="Times New Roman" w:hAnsi="Times New Roman" w:cs="Times New Roman"/>
          <w:sz w:val="24"/>
          <w:szCs w:val="24"/>
        </w:rPr>
        <w:t xml:space="preserve">therefore </w:t>
      </w:r>
      <w:r w:rsidR="000212BA">
        <w:rPr>
          <w:rFonts w:ascii="Times New Roman" w:hAnsi="Times New Roman" w:cs="Times New Roman"/>
          <w:sz w:val="24"/>
          <w:szCs w:val="24"/>
        </w:rPr>
        <w:t>does not reflect t</w:t>
      </w:r>
      <w:r w:rsidR="00E518C0">
        <w:rPr>
          <w:rFonts w:ascii="Times New Roman" w:hAnsi="Times New Roman" w:cs="Times New Roman"/>
          <w:sz w:val="24"/>
          <w:szCs w:val="24"/>
        </w:rPr>
        <w:t xml:space="preserve">he extent to which each class contributes to EPE’s total annual system peak demand. </w:t>
      </w:r>
      <w:r w:rsidR="003F7146">
        <w:rPr>
          <w:rFonts w:ascii="Times New Roman" w:hAnsi="Times New Roman" w:cs="Times New Roman"/>
          <w:sz w:val="24"/>
          <w:szCs w:val="24"/>
        </w:rPr>
        <w:t xml:space="preserve"> Furthermore, Mr. </w:t>
      </w:r>
      <w:proofErr w:type="spellStart"/>
      <w:r w:rsidR="003F7146">
        <w:rPr>
          <w:rFonts w:ascii="Times New Roman" w:hAnsi="Times New Roman" w:cs="Times New Roman"/>
          <w:sz w:val="24"/>
          <w:szCs w:val="24"/>
        </w:rPr>
        <w:t>Novela’s</w:t>
      </w:r>
      <w:proofErr w:type="spellEnd"/>
      <w:r w:rsidR="003F7146">
        <w:rPr>
          <w:rFonts w:ascii="Times New Roman" w:hAnsi="Times New Roman" w:cs="Times New Roman"/>
          <w:sz w:val="24"/>
          <w:szCs w:val="24"/>
        </w:rPr>
        <w:t xml:space="preserve"> reasoning is fundamentally incorrect on its own terms.  Averaging the four highest monthly peaks will always produce </w:t>
      </w:r>
      <w:r w:rsidR="00E57B9C">
        <w:rPr>
          <w:rFonts w:ascii="Times New Roman" w:hAnsi="Times New Roman" w:cs="Times New Roman"/>
          <w:sz w:val="24"/>
          <w:szCs w:val="24"/>
        </w:rPr>
        <w:t xml:space="preserve">an average 4CP that is lower than the system peak, and </w:t>
      </w:r>
      <w:r w:rsidR="00DC1FA8">
        <w:rPr>
          <w:rFonts w:ascii="Times New Roman" w:hAnsi="Times New Roman" w:cs="Times New Roman"/>
          <w:sz w:val="24"/>
          <w:szCs w:val="24"/>
        </w:rPr>
        <w:t>such 4CP averaging is thus</w:t>
      </w:r>
      <w:r w:rsidR="00E57B9C">
        <w:rPr>
          <w:rFonts w:ascii="Times New Roman" w:hAnsi="Times New Roman" w:cs="Times New Roman"/>
          <w:sz w:val="24"/>
          <w:szCs w:val="24"/>
        </w:rPr>
        <w:t xml:space="preserve"> an inappropriate method to use to estimate the expected value of peak conditions. </w:t>
      </w:r>
    </w:p>
    <w:p w14:paraId="5C495B8C" w14:textId="0E7DA8E3" w:rsidR="000846C8" w:rsidRPr="000846C8" w:rsidRDefault="00553E6A" w:rsidP="000846C8">
      <w:pPr>
        <w:pStyle w:val="NoSpacing"/>
        <w:spacing w:line="480" w:lineRule="auto"/>
        <w:ind w:left="709" w:hanging="709"/>
        <w:jc w:val="both"/>
        <w:rPr>
          <w:rFonts w:ascii="Times New Roman" w:hAnsi="Times New Roman" w:cs="Times New Roman"/>
          <w:b/>
          <w:bCs/>
          <w:sz w:val="24"/>
          <w:szCs w:val="24"/>
        </w:rPr>
      </w:pPr>
      <w:r>
        <w:rPr>
          <w:rFonts w:ascii="Times New Roman" w:hAnsi="Times New Roman" w:cs="Times New Roman"/>
          <w:b/>
          <w:bCs/>
          <w:sz w:val="24"/>
          <w:szCs w:val="24"/>
        </w:rPr>
        <w:t>Q.</w:t>
      </w:r>
      <w:r>
        <w:rPr>
          <w:rFonts w:ascii="Times New Roman" w:hAnsi="Times New Roman" w:cs="Times New Roman"/>
          <w:b/>
          <w:bCs/>
          <w:sz w:val="24"/>
          <w:szCs w:val="24"/>
        </w:rPr>
        <w:tab/>
      </w:r>
      <w:r w:rsidR="000846C8" w:rsidRPr="000846C8">
        <w:rPr>
          <w:rFonts w:ascii="Times New Roman" w:hAnsi="Times New Roman" w:cs="Times New Roman"/>
          <w:b/>
          <w:bCs/>
          <w:sz w:val="24"/>
          <w:szCs w:val="24"/>
        </w:rPr>
        <w:t xml:space="preserve">What is the effect of using </w:t>
      </w:r>
      <w:r w:rsidR="004B312B">
        <w:rPr>
          <w:rFonts w:ascii="Times New Roman" w:hAnsi="Times New Roman" w:cs="Times New Roman"/>
          <w:b/>
          <w:bCs/>
          <w:sz w:val="24"/>
          <w:szCs w:val="24"/>
        </w:rPr>
        <w:t xml:space="preserve">average 4CP </w:t>
      </w:r>
      <w:r w:rsidR="000846C8" w:rsidRPr="000846C8">
        <w:rPr>
          <w:rFonts w:ascii="Times New Roman" w:hAnsi="Times New Roman" w:cs="Times New Roman"/>
          <w:b/>
          <w:bCs/>
          <w:sz w:val="24"/>
          <w:szCs w:val="24"/>
        </w:rPr>
        <w:t>rather than the single annual peak to calculate the system load factor</w:t>
      </w:r>
      <w:r w:rsidR="00DC1FA8">
        <w:rPr>
          <w:rFonts w:ascii="Times New Roman" w:hAnsi="Times New Roman" w:cs="Times New Roman"/>
          <w:b/>
          <w:bCs/>
          <w:sz w:val="24"/>
          <w:szCs w:val="24"/>
        </w:rPr>
        <w:t xml:space="preserve"> in the A&amp;E 4CP calculation</w:t>
      </w:r>
      <w:r w:rsidR="000846C8" w:rsidRPr="000846C8">
        <w:rPr>
          <w:rFonts w:ascii="Times New Roman" w:hAnsi="Times New Roman" w:cs="Times New Roman"/>
          <w:b/>
          <w:bCs/>
          <w:sz w:val="24"/>
          <w:szCs w:val="24"/>
        </w:rPr>
        <w:t>?</w:t>
      </w:r>
    </w:p>
    <w:p w14:paraId="580E9ED8" w14:textId="5E19855D" w:rsidR="009E5054" w:rsidRDefault="000846C8" w:rsidP="009E5054">
      <w:pPr>
        <w:pStyle w:val="NoSpacing"/>
        <w:spacing w:line="480" w:lineRule="auto"/>
        <w:ind w:left="709" w:hanging="709"/>
        <w:jc w:val="both"/>
        <w:rPr>
          <w:rFonts w:ascii="Times New Roman" w:hAnsi="Times New Roman" w:cs="Times New Roman"/>
          <w:sz w:val="24"/>
          <w:szCs w:val="24"/>
        </w:rPr>
      </w:pPr>
      <w:r w:rsidRPr="000846C8">
        <w:rPr>
          <w:rFonts w:ascii="Times New Roman" w:hAnsi="Times New Roman" w:cs="Times New Roman"/>
          <w:sz w:val="24"/>
          <w:szCs w:val="24"/>
        </w:rPr>
        <w:t>A.</w:t>
      </w:r>
      <w:r>
        <w:rPr>
          <w:rFonts w:ascii="Times New Roman" w:hAnsi="Times New Roman" w:cs="Times New Roman"/>
          <w:sz w:val="24"/>
          <w:szCs w:val="24"/>
        </w:rPr>
        <w:tab/>
      </w:r>
      <w:r w:rsidRPr="000846C8">
        <w:rPr>
          <w:rFonts w:ascii="Times New Roman" w:hAnsi="Times New Roman" w:cs="Times New Roman"/>
          <w:sz w:val="24"/>
          <w:szCs w:val="24"/>
        </w:rPr>
        <w:t>Th</w:t>
      </w:r>
      <w:r w:rsidR="004B312B">
        <w:rPr>
          <w:rFonts w:ascii="Times New Roman" w:hAnsi="Times New Roman" w:cs="Times New Roman"/>
          <w:sz w:val="24"/>
          <w:szCs w:val="24"/>
        </w:rPr>
        <w:t xml:space="preserve">is approach </w:t>
      </w:r>
      <w:r w:rsidRPr="000846C8">
        <w:rPr>
          <w:rFonts w:ascii="Times New Roman" w:hAnsi="Times New Roman" w:cs="Times New Roman"/>
          <w:sz w:val="24"/>
          <w:szCs w:val="24"/>
        </w:rPr>
        <w:t xml:space="preserve">assigns too much weight to the average demand components of the A&amp;E 4CP </w:t>
      </w:r>
      <w:r w:rsidR="001B3E9E" w:rsidRPr="000846C8">
        <w:rPr>
          <w:rFonts w:ascii="Times New Roman" w:hAnsi="Times New Roman" w:cs="Times New Roman"/>
          <w:sz w:val="24"/>
          <w:szCs w:val="24"/>
        </w:rPr>
        <w:t>calculations and</w:t>
      </w:r>
      <w:r w:rsidRPr="000846C8">
        <w:rPr>
          <w:rFonts w:ascii="Times New Roman" w:hAnsi="Times New Roman" w:cs="Times New Roman"/>
          <w:sz w:val="24"/>
          <w:szCs w:val="24"/>
        </w:rPr>
        <w:t xml:space="preserve"> </w:t>
      </w:r>
      <w:r w:rsidR="001B3E9E">
        <w:rPr>
          <w:rFonts w:ascii="Times New Roman" w:hAnsi="Times New Roman" w:cs="Times New Roman"/>
          <w:sz w:val="24"/>
          <w:szCs w:val="24"/>
        </w:rPr>
        <w:t xml:space="preserve">assigns </w:t>
      </w:r>
      <w:r w:rsidRPr="000846C8">
        <w:rPr>
          <w:rFonts w:ascii="Times New Roman" w:hAnsi="Times New Roman" w:cs="Times New Roman"/>
          <w:sz w:val="24"/>
          <w:szCs w:val="24"/>
        </w:rPr>
        <w:t xml:space="preserve">inadequate weight to the excess components. </w:t>
      </w:r>
      <w:r w:rsidR="00BB49BD">
        <w:rPr>
          <w:rFonts w:ascii="Times New Roman" w:hAnsi="Times New Roman" w:cs="Times New Roman"/>
          <w:sz w:val="24"/>
          <w:szCs w:val="24"/>
        </w:rPr>
        <w:t xml:space="preserve">The result is a failure to fully allocate the costs of peaking generation units to the classes that cause the need to serve that peak load.  </w:t>
      </w:r>
      <w:r w:rsidRPr="000846C8">
        <w:rPr>
          <w:rFonts w:ascii="Times New Roman" w:hAnsi="Times New Roman" w:cs="Times New Roman"/>
          <w:sz w:val="24"/>
          <w:szCs w:val="24"/>
        </w:rPr>
        <w:t>Consequently, holding other variables constant, customers in classes that exhibit higher load factors</w:t>
      </w:r>
      <w:r w:rsidR="004B312B">
        <w:rPr>
          <w:rFonts w:ascii="Times New Roman" w:hAnsi="Times New Roman" w:cs="Times New Roman"/>
          <w:sz w:val="24"/>
          <w:szCs w:val="24"/>
        </w:rPr>
        <w:t xml:space="preserve"> </w:t>
      </w:r>
      <w:r w:rsidRPr="000846C8">
        <w:rPr>
          <w:rFonts w:ascii="Times New Roman" w:hAnsi="Times New Roman" w:cs="Times New Roman"/>
          <w:sz w:val="24"/>
          <w:szCs w:val="24"/>
        </w:rPr>
        <w:t>would be allocated some of the production capacity costs that</w:t>
      </w:r>
      <w:r w:rsidR="00DC1FA8">
        <w:rPr>
          <w:rFonts w:ascii="Times New Roman" w:hAnsi="Times New Roman" w:cs="Times New Roman"/>
          <w:sz w:val="24"/>
          <w:szCs w:val="24"/>
        </w:rPr>
        <w:t>, per Commission precedent,</w:t>
      </w:r>
      <w:r w:rsidRPr="000846C8">
        <w:rPr>
          <w:rFonts w:ascii="Times New Roman" w:hAnsi="Times New Roman" w:cs="Times New Roman"/>
          <w:sz w:val="24"/>
          <w:szCs w:val="24"/>
        </w:rPr>
        <w:t xml:space="preserve"> were caused by other classes.</w:t>
      </w:r>
    </w:p>
    <w:p w14:paraId="353DA81B" w14:textId="6BDBCFB6" w:rsidR="001B3E9E" w:rsidRDefault="001B3E9E" w:rsidP="009E5054">
      <w:pPr>
        <w:pStyle w:val="NoSpacing"/>
        <w:spacing w:line="480" w:lineRule="auto"/>
        <w:ind w:left="709" w:hanging="709"/>
        <w:jc w:val="both"/>
        <w:rPr>
          <w:rFonts w:ascii="Times New Roman" w:hAnsi="Times New Roman" w:cs="Times New Roman"/>
          <w:sz w:val="24"/>
          <w:szCs w:val="24"/>
        </w:rPr>
      </w:pPr>
    </w:p>
    <w:p w14:paraId="6ABC653D" w14:textId="6814E1FD" w:rsidR="001B3E9E" w:rsidRDefault="001B3E9E" w:rsidP="009E5054">
      <w:pPr>
        <w:pStyle w:val="NoSpacing"/>
        <w:spacing w:line="480" w:lineRule="auto"/>
        <w:ind w:left="709" w:hanging="709"/>
        <w:jc w:val="both"/>
        <w:rPr>
          <w:rFonts w:ascii="Times New Roman" w:hAnsi="Times New Roman" w:cs="Times New Roman"/>
          <w:sz w:val="24"/>
          <w:szCs w:val="24"/>
        </w:rPr>
      </w:pPr>
    </w:p>
    <w:p w14:paraId="042E83C0" w14:textId="77777777" w:rsidR="001B3E9E" w:rsidRDefault="001B3E9E" w:rsidP="009E5054">
      <w:pPr>
        <w:pStyle w:val="NoSpacing"/>
        <w:spacing w:line="480" w:lineRule="auto"/>
        <w:ind w:left="709" w:hanging="709"/>
        <w:jc w:val="both"/>
        <w:rPr>
          <w:rFonts w:ascii="Times New Roman" w:hAnsi="Times New Roman" w:cs="Times New Roman"/>
          <w:b/>
          <w:bCs/>
          <w:sz w:val="24"/>
          <w:szCs w:val="24"/>
        </w:rPr>
      </w:pPr>
    </w:p>
    <w:p w14:paraId="2487EFDC" w14:textId="28C992B9" w:rsidR="000846C8" w:rsidRPr="000846C8" w:rsidRDefault="000846C8" w:rsidP="000846C8">
      <w:pPr>
        <w:pStyle w:val="NoSpacing"/>
        <w:spacing w:line="480" w:lineRule="auto"/>
        <w:ind w:left="709" w:hanging="709"/>
        <w:jc w:val="both"/>
        <w:rPr>
          <w:rFonts w:ascii="Times New Roman" w:hAnsi="Times New Roman" w:cs="Times New Roman"/>
          <w:b/>
          <w:bCs/>
          <w:sz w:val="24"/>
          <w:szCs w:val="24"/>
        </w:rPr>
      </w:pPr>
      <w:r w:rsidRPr="000846C8">
        <w:rPr>
          <w:rFonts w:ascii="Times New Roman" w:hAnsi="Times New Roman" w:cs="Times New Roman"/>
          <w:b/>
          <w:bCs/>
          <w:sz w:val="24"/>
          <w:szCs w:val="24"/>
        </w:rPr>
        <w:lastRenderedPageBreak/>
        <w:t xml:space="preserve">Q. </w:t>
      </w:r>
      <w:r w:rsidRPr="000846C8">
        <w:rPr>
          <w:rFonts w:ascii="Times New Roman" w:hAnsi="Times New Roman" w:cs="Times New Roman"/>
          <w:b/>
          <w:bCs/>
          <w:sz w:val="24"/>
          <w:szCs w:val="24"/>
        </w:rPr>
        <w:tab/>
        <w:t xml:space="preserve">How do you recommend </w:t>
      </w:r>
      <w:r w:rsidR="005360CB" w:rsidRPr="005360CB">
        <w:rPr>
          <w:rFonts w:ascii="Times New Roman" w:hAnsi="Times New Roman" w:cs="Times New Roman"/>
          <w:b/>
          <w:bCs/>
          <w:sz w:val="24"/>
          <w:szCs w:val="24"/>
        </w:rPr>
        <w:t>EPE</w:t>
      </w:r>
      <w:r w:rsidR="005360CB">
        <w:rPr>
          <w:rFonts w:ascii="Times New Roman" w:hAnsi="Times New Roman" w:cs="Times New Roman"/>
          <w:b/>
          <w:bCs/>
          <w:sz w:val="24"/>
          <w:szCs w:val="24"/>
        </w:rPr>
        <w:t xml:space="preserve">’s </w:t>
      </w:r>
      <w:r w:rsidRPr="000846C8">
        <w:rPr>
          <w:rFonts w:ascii="Times New Roman" w:hAnsi="Times New Roman" w:cs="Times New Roman"/>
          <w:b/>
          <w:bCs/>
          <w:sz w:val="24"/>
          <w:szCs w:val="24"/>
        </w:rPr>
        <w:t>system load factor be calculated for use in the production and transmission demand class allocation factors?</w:t>
      </w:r>
    </w:p>
    <w:p w14:paraId="17474CAF" w14:textId="6A4D8C47" w:rsidR="000E299B" w:rsidRDefault="000846C8" w:rsidP="001B3E9E">
      <w:pPr>
        <w:pStyle w:val="NoSpacing"/>
        <w:spacing w:line="480" w:lineRule="auto"/>
        <w:ind w:left="709" w:hanging="709"/>
        <w:jc w:val="both"/>
        <w:rPr>
          <w:rFonts w:ascii="Times New Roman" w:hAnsi="Times New Roman" w:cs="Times New Roman"/>
          <w:b/>
          <w:sz w:val="24"/>
          <w:szCs w:val="24"/>
          <w:u w:val="single"/>
        </w:rPr>
      </w:pPr>
      <w:r w:rsidRPr="000846C8">
        <w:rPr>
          <w:rFonts w:ascii="Times New Roman" w:hAnsi="Times New Roman" w:cs="Times New Roman"/>
          <w:sz w:val="24"/>
          <w:szCs w:val="24"/>
        </w:rPr>
        <w:t>A.</w:t>
      </w:r>
      <w:r>
        <w:rPr>
          <w:rFonts w:ascii="Times New Roman" w:hAnsi="Times New Roman" w:cs="Times New Roman"/>
          <w:sz w:val="24"/>
          <w:szCs w:val="24"/>
        </w:rPr>
        <w:tab/>
      </w:r>
      <w:r w:rsidRPr="000846C8">
        <w:rPr>
          <w:rFonts w:ascii="Times New Roman" w:hAnsi="Times New Roman" w:cs="Times New Roman"/>
          <w:sz w:val="24"/>
          <w:szCs w:val="24"/>
        </w:rPr>
        <w:t>Consistent with cost causation</w:t>
      </w:r>
      <w:r w:rsidR="001876FF">
        <w:rPr>
          <w:rFonts w:ascii="Times New Roman" w:hAnsi="Times New Roman" w:cs="Times New Roman"/>
          <w:sz w:val="24"/>
          <w:szCs w:val="24"/>
        </w:rPr>
        <w:t xml:space="preserve"> and Commission precedent</w:t>
      </w:r>
      <w:r w:rsidRPr="000846C8">
        <w:rPr>
          <w:rFonts w:ascii="Times New Roman" w:hAnsi="Times New Roman" w:cs="Times New Roman"/>
          <w:sz w:val="24"/>
          <w:szCs w:val="24"/>
        </w:rPr>
        <w:t xml:space="preserve">, I recommend that </w:t>
      </w:r>
      <w:bookmarkStart w:id="9" w:name="_Hlk85833851"/>
      <w:r w:rsidR="000212BA">
        <w:rPr>
          <w:rFonts w:ascii="Times New Roman" w:hAnsi="Times New Roman" w:cs="Times New Roman"/>
          <w:sz w:val="24"/>
          <w:szCs w:val="24"/>
        </w:rPr>
        <w:t xml:space="preserve">the </w:t>
      </w:r>
      <w:r w:rsidRPr="000846C8">
        <w:rPr>
          <w:rFonts w:ascii="Times New Roman" w:hAnsi="Times New Roman" w:cs="Times New Roman"/>
          <w:sz w:val="24"/>
          <w:szCs w:val="24"/>
        </w:rPr>
        <w:t xml:space="preserve">load factor </w:t>
      </w:r>
      <w:r w:rsidR="000212BA">
        <w:rPr>
          <w:rFonts w:ascii="Times New Roman" w:hAnsi="Times New Roman" w:cs="Times New Roman"/>
          <w:sz w:val="24"/>
          <w:szCs w:val="24"/>
        </w:rPr>
        <w:t xml:space="preserve">used to derive the A&amp;E 4CP allocation factor </w:t>
      </w:r>
      <w:r w:rsidRPr="000846C8">
        <w:rPr>
          <w:rFonts w:ascii="Times New Roman" w:hAnsi="Times New Roman" w:cs="Times New Roman"/>
          <w:sz w:val="24"/>
          <w:szCs w:val="24"/>
        </w:rPr>
        <w:t xml:space="preserve">be calculated using </w:t>
      </w:r>
      <w:r w:rsidR="005360CB" w:rsidRPr="005360CB">
        <w:rPr>
          <w:rFonts w:ascii="Times New Roman" w:hAnsi="Times New Roman" w:cs="Times New Roman"/>
          <w:sz w:val="24"/>
          <w:szCs w:val="24"/>
        </w:rPr>
        <w:t xml:space="preserve">EPE’s </w:t>
      </w:r>
      <w:r w:rsidR="00023B8E">
        <w:rPr>
          <w:rFonts w:ascii="Times New Roman" w:hAnsi="Times New Roman" w:cs="Times New Roman"/>
          <w:sz w:val="24"/>
          <w:szCs w:val="24"/>
        </w:rPr>
        <w:t xml:space="preserve">single </w:t>
      </w:r>
      <w:r w:rsidR="005B6BB7" w:rsidRPr="005B6BB7">
        <w:rPr>
          <w:rFonts w:ascii="Times New Roman" w:hAnsi="Times New Roman" w:cs="Times New Roman"/>
          <w:sz w:val="24"/>
          <w:szCs w:val="24"/>
        </w:rPr>
        <w:t>total annual system peak</w:t>
      </w:r>
      <w:r w:rsidRPr="000846C8">
        <w:rPr>
          <w:rFonts w:ascii="Times New Roman" w:hAnsi="Times New Roman" w:cs="Times New Roman"/>
          <w:sz w:val="24"/>
          <w:szCs w:val="24"/>
        </w:rPr>
        <w:t xml:space="preserve"> </w:t>
      </w:r>
      <w:bookmarkEnd w:id="9"/>
      <w:r w:rsidRPr="000846C8">
        <w:rPr>
          <w:rFonts w:ascii="Times New Roman" w:hAnsi="Times New Roman" w:cs="Times New Roman"/>
          <w:sz w:val="24"/>
          <w:szCs w:val="24"/>
        </w:rPr>
        <w:t>demand</w:t>
      </w:r>
      <w:r>
        <w:rPr>
          <w:rFonts w:ascii="Times New Roman" w:hAnsi="Times New Roman" w:cs="Times New Roman"/>
          <w:sz w:val="24"/>
          <w:szCs w:val="24"/>
        </w:rPr>
        <w:t>.</w:t>
      </w:r>
    </w:p>
    <w:p w14:paraId="4A42E081" w14:textId="77777777" w:rsidR="001B3E9E" w:rsidRDefault="001B3E9E" w:rsidP="00505F05">
      <w:pPr>
        <w:pStyle w:val="NoSpacing"/>
        <w:spacing w:line="480" w:lineRule="auto"/>
        <w:ind w:left="709" w:hanging="709"/>
        <w:jc w:val="both"/>
        <w:rPr>
          <w:rFonts w:ascii="Times New Roman" w:hAnsi="Times New Roman" w:cs="Times New Roman"/>
          <w:b/>
          <w:sz w:val="24"/>
          <w:szCs w:val="24"/>
          <w:u w:val="single"/>
        </w:rPr>
      </w:pPr>
    </w:p>
    <w:p w14:paraId="268418FA" w14:textId="271EB9D8" w:rsidR="00F51086" w:rsidRPr="00C5552E" w:rsidRDefault="001B3E9E" w:rsidP="000E299B">
      <w:pPr>
        <w:pStyle w:val="NoSpacing"/>
        <w:spacing w:line="480" w:lineRule="auto"/>
        <w:ind w:left="709" w:hanging="709"/>
        <w:jc w:val="center"/>
        <w:rPr>
          <w:rFonts w:ascii="Times New Roman" w:hAnsi="Times New Roman" w:cs="Times New Roman"/>
          <w:b/>
          <w:sz w:val="24"/>
          <w:szCs w:val="24"/>
          <w:u w:val="single"/>
        </w:rPr>
      </w:pPr>
      <w:r>
        <w:rPr>
          <w:rFonts w:ascii="Times New Roman" w:hAnsi="Times New Roman" w:cs="Times New Roman"/>
          <w:b/>
          <w:sz w:val="24"/>
          <w:szCs w:val="24"/>
          <w:u w:val="single"/>
        </w:rPr>
        <w:t xml:space="preserve">VI. </w:t>
      </w:r>
      <w:r w:rsidR="00380D87">
        <w:rPr>
          <w:rFonts w:ascii="Times New Roman" w:hAnsi="Times New Roman" w:cs="Times New Roman"/>
          <w:b/>
          <w:sz w:val="24"/>
          <w:szCs w:val="24"/>
          <w:u w:val="single"/>
        </w:rPr>
        <w:t>ENERGY EFFICIENCY ADJUSTMENT</w:t>
      </w:r>
    </w:p>
    <w:p w14:paraId="64EF231F" w14:textId="77777777" w:rsidR="00C5552E" w:rsidRPr="00C5552E" w:rsidRDefault="00426398" w:rsidP="00B6644D">
      <w:pPr>
        <w:spacing w:after="0" w:line="480" w:lineRule="auto"/>
        <w:ind w:left="720" w:hanging="720"/>
        <w:jc w:val="both"/>
        <w:rPr>
          <w:rFonts w:ascii="Times New Roman" w:hAnsi="Times New Roman" w:cs="Times New Roman"/>
          <w:sz w:val="24"/>
          <w:szCs w:val="24"/>
        </w:rPr>
      </w:pPr>
      <w:bookmarkStart w:id="10" w:name="_Hlk53883087"/>
      <w:r w:rsidRPr="00C5552E">
        <w:rPr>
          <w:rFonts w:ascii="Times New Roman" w:hAnsi="Times New Roman" w:cs="Times New Roman"/>
          <w:b/>
          <w:sz w:val="24"/>
          <w:szCs w:val="24"/>
        </w:rPr>
        <w:t>Q.</w:t>
      </w:r>
      <w:r w:rsidRPr="00C5552E">
        <w:rPr>
          <w:rFonts w:ascii="Times New Roman" w:hAnsi="Times New Roman" w:cs="Times New Roman"/>
          <w:b/>
          <w:sz w:val="24"/>
          <w:szCs w:val="24"/>
        </w:rPr>
        <w:tab/>
      </w:r>
      <w:r w:rsidR="00C5552E" w:rsidRPr="00C5552E">
        <w:rPr>
          <w:rFonts w:ascii="Times New Roman" w:hAnsi="Times New Roman" w:cs="Times New Roman"/>
          <w:b/>
          <w:sz w:val="24"/>
          <w:szCs w:val="24"/>
        </w:rPr>
        <w:t>What is EPE proposing to do regarding energy efficiency?</w:t>
      </w:r>
    </w:p>
    <w:p w14:paraId="45235426" w14:textId="4A012958" w:rsidR="00C5552E" w:rsidRDefault="00C5552E" w:rsidP="00B6644D">
      <w:pPr>
        <w:spacing w:after="0" w:line="480" w:lineRule="auto"/>
        <w:ind w:left="720" w:hanging="720"/>
        <w:jc w:val="both"/>
        <w:rPr>
          <w:rFonts w:ascii="Times New Roman" w:hAnsi="Times New Roman" w:cs="Times New Roman"/>
          <w:sz w:val="24"/>
          <w:szCs w:val="24"/>
        </w:rPr>
      </w:pPr>
      <w:r w:rsidRPr="00C5552E">
        <w:rPr>
          <w:rFonts w:ascii="Times New Roman" w:hAnsi="Times New Roman" w:cs="Times New Roman"/>
          <w:sz w:val="24"/>
          <w:szCs w:val="24"/>
        </w:rPr>
        <w:t>A.</w:t>
      </w:r>
      <w:r w:rsidRPr="00C5552E">
        <w:rPr>
          <w:rFonts w:ascii="Times New Roman" w:hAnsi="Times New Roman" w:cs="Times New Roman"/>
          <w:sz w:val="24"/>
          <w:szCs w:val="24"/>
        </w:rPr>
        <w:tab/>
        <w:t xml:space="preserve">EPE is proposing to reduce its test year kWh </w:t>
      </w:r>
      <w:r w:rsidR="00FA14D9">
        <w:rPr>
          <w:rFonts w:ascii="Times New Roman" w:hAnsi="Times New Roman" w:cs="Times New Roman"/>
          <w:sz w:val="24"/>
          <w:szCs w:val="24"/>
        </w:rPr>
        <w:t xml:space="preserve">billing determinants </w:t>
      </w:r>
      <w:r w:rsidRPr="00C5552E">
        <w:rPr>
          <w:rFonts w:ascii="Times New Roman" w:hAnsi="Times New Roman" w:cs="Times New Roman"/>
          <w:sz w:val="24"/>
          <w:szCs w:val="24"/>
        </w:rPr>
        <w:t xml:space="preserve">for </w:t>
      </w:r>
      <w:r w:rsidR="001A4795">
        <w:rPr>
          <w:rFonts w:ascii="Times New Roman" w:hAnsi="Times New Roman" w:cs="Times New Roman"/>
          <w:sz w:val="24"/>
          <w:szCs w:val="24"/>
        </w:rPr>
        <w:t>Texas as well as New Mexico jurisdictions</w:t>
      </w:r>
      <w:r w:rsidRPr="00C5552E">
        <w:rPr>
          <w:rFonts w:ascii="Times New Roman" w:hAnsi="Times New Roman" w:cs="Times New Roman"/>
          <w:sz w:val="24"/>
          <w:szCs w:val="24"/>
        </w:rPr>
        <w:t xml:space="preserve"> by an estimated amount of kWh saved during the test year due to energy efficiency programs.</w:t>
      </w:r>
      <w:r w:rsidRPr="00C5552E">
        <w:rPr>
          <w:rStyle w:val="FootnoteReference"/>
          <w:rFonts w:ascii="Times New Roman" w:hAnsi="Times New Roman" w:cs="Times New Roman"/>
          <w:sz w:val="24"/>
          <w:szCs w:val="24"/>
        </w:rPr>
        <w:footnoteReference w:id="7"/>
      </w:r>
      <w:r w:rsidR="001A4795">
        <w:rPr>
          <w:rFonts w:ascii="Times New Roman" w:hAnsi="Times New Roman" w:cs="Times New Roman"/>
          <w:sz w:val="24"/>
          <w:szCs w:val="24"/>
        </w:rPr>
        <w:t xml:space="preserve"> </w:t>
      </w:r>
      <w:r w:rsidRPr="00C5552E">
        <w:rPr>
          <w:rFonts w:ascii="Times New Roman" w:hAnsi="Times New Roman" w:cs="Times New Roman"/>
          <w:sz w:val="24"/>
          <w:szCs w:val="24"/>
        </w:rPr>
        <w:t>This adjustment artificially decreases present revenues, alters various jurisdictional and class allocation factors, and increases base rates for classes that participate in energy efficiency programs.</w:t>
      </w:r>
    </w:p>
    <w:p w14:paraId="3A50507D" w14:textId="77777777" w:rsidR="0085156D" w:rsidRPr="00764169" w:rsidRDefault="0085156D" w:rsidP="0085156D">
      <w:pPr>
        <w:spacing w:line="480" w:lineRule="auto"/>
        <w:ind w:left="720" w:hanging="720"/>
        <w:jc w:val="both"/>
        <w:rPr>
          <w:rFonts w:ascii="Times New Roman" w:hAnsi="Times New Roman" w:cs="Times New Roman"/>
          <w:b/>
          <w:sz w:val="24"/>
          <w:szCs w:val="24"/>
        </w:rPr>
      </w:pPr>
      <w:r w:rsidRPr="00764169">
        <w:rPr>
          <w:rFonts w:ascii="Times New Roman" w:hAnsi="Times New Roman" w:cs="Times New Roman"/>
          <w:b/>
          <w:sz w:val="24"/>
          <w:szCs w:val="24"/>
        </w:rPr>
        <w:t>Q.</w:t>
      </w:r>
      <w:r w:rsidRPr="00764169">
        <w:rPr>
          <w:rFonts w:ascii="Times New Roman" w:hAnsi="Times New Roman" w:cs="Times New Roman"/>
          <w:b/>
          <w:sz w:val="24"/>
          <w:szCs w:val="24"/>
        </w:rPr>
        <w:tab/>
        <w:t>How does a reduction in billing determinants lead to an increase in base rates?</w:t>
      </w:r>
    </w:p>
    <w:p w14:paraId="362C9CB5" w14:textId="77777777" w:rsidR="0085156D" w:rsidRPr="00764169" w:rsidRDefault="0085156D" w:rsidP="00764169">
      <w:pPr>
        <w:spacing w:after="0" w:line="480" w:lineRule="auto"/>
        <w:ind w:left="720" w:hanging="720"/>
        <w:jc w:val="both"/>
        <w:rPr>
          <w:rFonts w:ascii="Times New Roman" w:hAnsi="Times New Roman" w:cs="Times New Roman"/>
          <w:sz w:val="24"/>
          <w:szCs w:val="24"/>
        </w:rPr>
      </w:pPr>
      <w:r w:rsidRPr="00764169">
        <w:rPr>
          <w:rFonts w:ascii="Times New Roman" w:hAnsi="Times New Roman" w:cs="Times New Roman"/>
          <w:sz w:val="24"/>
          <w:szCs w:val="24"/>
        </w:rPr>
        <w:t>A.</w:t>
      </w:r>
      <w:r w:rsidRPr="00764169">
        <w:rPr>
          <w:rFonts w:ascii="Times New Roman" w:hAnsi="Times New Roman" w:cs="Times New Roman"/>
          <w:sz w:val="24"/>
          <w:szCs w:val="24"/>
        </w:rPr>
        <w:tab/>
        <w:t>At a general and highly simplified level, when establishing rates, the Commission follows the basic formula below for most of the individual rates:</w:t>
      </w:r>
    </w:p>
    <w:p w14:paraId="6884A8AA" w14:textId="77777777" w:rsidR="0085156D" w:rsidRPr="00764169" w:rsidRDefault="0085156D" w:rsidP="00764169">
      <w:pPr>
        <w:spacing w:after="0" w:line="480" w:lineRule="auto"/>
        <w:ind w:left="720" w:hanging="720"/>
        <w:jc w:val="both"/>
        <w:rPr>
          <w:rFonts w:ascii="Times New Roman" w:hAnsi="Times New Roman" w:cs="Times New Roman"/>
          <w:sz w:val="24"/>
          <w:szCs w:val="24"/>
        </w:rPr>
      </w:pPr>
    </w:p>
    <w:p w14:paraId="44476497" w14:textId="77777777" w:rsidR="0085156D" w:rsidRPr="00764169" w:rsidRDefault="00632848" w:rsidP="00764169">
      <w:pPr>
        <w:spacing w:after="0" w:line="480" w:lineRule="auto"/>
        <w:ind w:left="720" w:hanging="720"/>
        <w:jc w:val="both"/>
        <w:rPr>
          <w:rFonts w:ascii="Times New Roman" w:hAnsi="Times New Roman" w:cs="Times New Roman"/>
          <w:sz w:val="24"/>
          <w:szCs w:val="24"/>
        </w:rPr>
      </w:pPr>
      <m:oMathPara>
        <m:oMath>
          <m:f>
            <m:fPr>
              <m:ctrlPr>
                <w:rPr>
                  <w:rFonts w:ascii="Cambria Math" w:hAnsi="Cambria Math" w:cs="Times New Roman"/>
                  <w:i/>
                  <w:sz w:val="24"/>
                  <w:szCs w:val="24"/>
                </w:rPr>
              </m:ctrlPr>
            </m:fPr>
            <m:num>
              <m:r>
                <w:rPr>
                  <w:rFonts w:ascii="Cambria Math" w:hAnsi="Cambria Math" w:cs="Times New Roman"/>
                  <w:sz w:val="24"/>
                  <w:szCs w:val="24"/>
                </w:rPr>
                <m:t>Revenue Requirement</m:t>
              </m:r>
            </m:num>
            <m:den>
              <m:r>
                <w:rPr>
                  <w:rFonts w:ascii="Cambria Math" w:hAnsi="Cambria Math" w:cs="Times New Roman"/>
                  <w:sz w:val="24"/>
                  <w:szCs w:val="24"/>
                </w:rPr>
                <m:t>Billing Determinants</m:t>
              </m:r>
            </m:den>
          </m:f>
          <m:r>
            <w:rPr>
              <w:rFonts w:ascii="Cambria Math" w:hAnsi="Cambria Math" w:cs="Times New Roman"/>
              <w:sz w:val="24"/>
              <w:szCs w:val="24"/>
            </w:rPr>
            <m:t>=Rate</m:t>
          </m:r>
        </m:oMath>
      </m:oMathPara>
    </w:p>
    <w:p w14:paraId="01EABEBD" w14:textId="77777777" w:rsidR="0085156D" w:rsidRPr="00764169" w:rsidRDefault="0085156D" w:rsidP="00764169">
      <w:pPr>
        <w:spacing w:after="0" w:line="480" w:lineRule="auto"/>
        <w:ind w:left="720" w:hanging="720"/>
        <w:jc w:val="both"/>
        <w:rPr>
          <w:rFonts w:ascii="Times New Roman" w:hAnsi="Times New Roman" w:cs="Times New Roman"/>
          <w:sz w:val="24"/>
          <w:szCs w:val="24"/>
        </w:rPr>
      </w:pPr>
    </w:p>
    <w:p w14:paraId="25A40FE2" w14:textId="574BB695" w:rsidR="0085156D" w:rsidRPr="00764169" w:rsidRDefault="0085156D" w:rsidP="00764169">
      <w:pPr>
        <w:spacing w:after="0" w:line="480" w:lineRule="auto"/>
        <w:ind w:left="720" w:hanging="720"/>
        <w:jc w:val="both"/>
        <w:rPr>
          <w:rFonts w:ascii="Times New Roman" w:hAnsi="Times New Roman" w:cs="Times New Roman"/>
          <w:sz w:val="24"/>
          <w:szCs w:val="24"/>
        </w:rPr>
      </w:pPr>
      <w:r w:rsidRPr="00764169">
        <w:rPr>
          <w:rFonts w:ascii="Times New Roman" w:hAnsi="Times New Roman" w:cs="Times New Roman"/>
          <w:sz w:val="24"/>
          <w:szCs w:val="24"/>
        </w:rPr>
        <w:tab/>
        <w:t xml:space="preserve">So, for example, in establishing the Residential rate </w:t>
      </w:r>
      <w:r w:rsidR="0064159D" w:rsidRPr="00764169">
        <w:rPr>
          <w:rFonts w:ascii="Times New Roman" w:hAnsi="Times New Roman" w:cs="Times New Roman"/>
          <w:sz w:val="24"/>
          <w:szCs w:val="24"/>
        </w:rPr>
        <w:t xml:space="preserve">class </w:t>
      </w:r>
      <w:r w:rsidR="0064159D">
        <w:rPr>
          <w:rFonts w:ascii="Times New Roman" w:hAnsi="Times New Roman" w:cs="Times New Roman"/>
          <w:sz w:val="24"/>
          <w:szCs w:val="24"/>
        </w:rPr>
        <w:t>kWh</w:t>
      </w:r>
      <w:r w:rsidR="0064159D" w:rsidRPr="00764169">
        <w:rPr>
          <w:rFonts w:ascii="Times New Roman" w:hAnsi="Times New Roman" w:cs="Times New Roman"/>
          <w:sz w:val="24"/>
          <w:szCs w:val="24"/>
        </w:rPr>
        <w:t xml:space="preserve"> </w:t>
      </w:r>
      <w:r w:rsidRPr="00764169">
        <w:rPr>
          <w:rFonts w:ascii="Times New Roman" w:hAnsi="Times New Roman" w:cs="Times New Roman"/>
          <w:sz w:val="24"/>
          <w:szCs w:val="24"/>
        </w:rPr>
        <w:t>charge, the basic formula might appear as such:</w:t>
      </w:r>
    </w:p>
    <w:p w14:paraId="220225ED" w14:textId="77777777" w:rsidR="0085156D" w:rsidRPr="00764169" w:rsidRDefault="0085156D" w:rsidP="00764169">
      <w:pPr>
        <w:spacing w:after="0" w:line="480" w:lineRule="auto"/>
        <w:ind w:left="720" w:hanging="720"/>
        <w:jc w:val="both"/>
        <w:rPr>
          <w:rFonts w:ascii="Times New Roman" w:hAnsi="Times New Roman" w:cs="Times New Roman"/>
          <w:sz w:val="24"/>
          <w:szCs w:val="24"/>
        </w:rPr>
      </w:pPr>
    </w:p>
    <w:p w14:paraId="4775B0E4" w14:textId="2D18A852" w:rsidR="0085156D" w:rsidRPr="00764169" w:rsidRDefault="00632848" w:rsidP="00764169">
      <w:pPr>
        <w:spacing w:after="0" w:line="480" w:lineRule="auto"/>
        <w:ind w:left="720" w:hanging="720"/>
        <w:jc w:val="both"/>
        <w:rPr>
          <w:rFonts w:ascii="Times New Roman" w:hAnsi="Times New Roman" w:cs="Times New Roman"/>
          <w:sz w:val="24"/>
          <w:szCs w:val="24"/>
        </w:rPr>
      </w:pPr>
      <m:oMathPara>
        <m:oMath>
          <m:f>
            <m:fPr>
              <m:ctrlPr>
                <w:rPr>
                  <w:rFonts w:ascii="Cambria Math" w:hAnsi="Cambria Math" w:cs="Times New Roman"/>
                  <w:i/>
                  <w:sz w:val="24"/>
                  <w:szCs w:val="24"/>
                </w:rPr>
              </m:ctrlPr>
            </m:fPr>
            <m:num>
              <m:r>
                <w:rPr>
                  <w:rFonts w:ascii="Cambria Math" w:hAnsi="Cambria Math" w:cs="Times New Roman"/>
                  <w:sz w:val="24"/>
                  <w:szCs w:val="24"/>
                </w:rPr>
                <m:t>Amount to be Recovered Through kWh Charge (dollars)</m:t>
              </m:r>
            </m:num>
            <m:den>
              <m:r>
                <w:rPr>
                  <w:rFonts w:ascii="Cambria Math" w:hAnsi="Cambria Math" w:cs="Times New Roman"/>
                  <w:sz w:val="24"/>
                  <w:szCs w:val="24"/>
                </w:rPr>
                <m:t>Billing Determinants (kWh)</m:t>
              </m:r>
            </m:den>
          </m:f>
          <m:r>
            <w:rPr>
              <w:rFonts w:ascii="Cambria Math" w:hAnsi="Cambria Math" w:cs="Times New Roman"/>
              <w:sz w:val="24"/>
              <w:szCs w:val="24"/>
            </w:rPr>
            <m:t>=Rate (dollars per kWh)</m:t>
          </m:r>
        </m:oMath>
      </m:oMathPara>
    </w:p>
    <w:p w14:paraId="090FF2B9" w14:textId="77777777" w:rsidR="0085156D" w:rsidRPr="00764169" w:rsidRDefault="0085156D" w:rsidP="00764169">
      <w:pPr>
        <w:spacing w:after="0" w:line="480" w:lineRule="auto"/>
        <w:ind w:left="720" w:hanging="720"/>
        <w:jc w:val="both"/>
        <w:rPr>
          <w:rFonts w:ascii="Times New Roman" w:hAnsi="Times New Roman" w:cs="Times New Roman"/>
          <w:sz w:val="24"/>
          <w:szCs w:val="24"/>
        </w:rPr>
      </w:pPr>
      <w:r w:rsidRPr="00764169">
        <w:rPr>
          <w:rFonts w:ascii="Times New Roman" w:hAnsi="Times New Roman" w:cs="Times New Roman"/>
          <w:sz w:val="24"/>
          <w:szCs w:val="24"/>
        </w:rPr>
        <w:tab/>
      </w:r>
    </w:p>
    <w:p w14:paraId="43DF5928" w14:textId="38D63FCB" w:rsidR="0085156D" w:rsidRPr="00764169" w:rsidRDefault="0085156D" w:rsidP="0085156D">
      <w:pPr>
        <w:spacing w:line="480" w:lineRule="auto"/>
        <w:ind w:left="720"/>
        <w:jc w:val="both"/>
        <w:rPr>
          <w:rFonts w:ascii="Times New Roman" w:hAnsi="Times New Roman" w:cs="Times New Roman"/>
          <w:sz w:val="24"/>
          <w:szCs w:val="24"/>
        </w:rPr>
      </w:pPr>
      <w:r w:rsidRPr="00764169">
        <w:rPr>
          <w:rFonts w:ascii="Times New Roman" w:hAnsi="Times New Roman" w:cs="Times New Roman"/>
          <w:sz w:val="24"/>
          <w:szCs w:val="24"/>
        </w:rPr>
        <w:t xml:space="preserve">To continue the example with some hypothetical numbers, if the </w:t>
      </w:r>
      <w:r w:rsidR="0064159D">
        <w:rPr>
          <w:rFonts w:ascii="Times New Roman" w:hAnsi="Times New Roman" w:cs="Times New Roman"/>
          <w:sz w:val="24"/>
          <w:szCs w:val="24"/>
        </w:rPr>
        <w:t>amount to be recovered through the Residential kWh charge</w:t>
      </w:r>
      <w:r w:rsidRPr="00764169">
        <w:rPr>
          <w:rFonts w:ascii="Times New Roman" w:hAnsi="Times New Roman" w:cs="Times New Roman"/>
          <w:sz w:val="24"/>
          <w:szCs w:val="24"/>
        </w:rPr>
        <w:t xml:space="preserve"> </w:t>
      </w:r>
      <w:r w:rsidR="0064159D">
        <w:rPr>
          <w:rFonts w:ascii="Times New Roman" w:hAnsi="Times New Roman" w:cs="Times New Roman"/>
          <w:sz w:val="24"/>
          <w:szCs w:val="24"/>
        </w:rPr>
        <w:t xml:space="preserve">is </w:t>
      </w:r>
      <w:r w:rsidRPr="00764169">
        <w:rPr>
          <w:rFonts w:ascii="Times New Roman" w:hAnsi="Times New Roman" w:cs="Times New Roman"/>
          <w:sz w:val="24"/>
          <w:szCs w:val="24"/>
        </w:rPr>
        <w:t>ten million dollars, and the adjusted test-year level of kWh billing determinants for the class was one hundred million kWh, the resulting residential distribution delivery rate would amount to $0.10 / kWh:</w:t>
      </w:r>
    </w:p>
    <w:p w14:paraId="6A6C24FA" w14:textId="77777777" w:rsidR="0085156D" w:rsidRPr="00764169" w:rsidRDefault="0085156D" w:rsidP="0085156D">
      <w:pPr>
        <w:spacing w:line="480" w:lineRule="auto"/>
        <w:ind w:left="720"/>
        <w:jc w:val="both"/>
        <w:rPr>
          <w:rFonts w:ascii="Times New Roman" w:hAnsi="Times New Roman" w:cs="Times New Roman"/>
          <w:sz w:val="24"/>
          <w:szCs w:val="24"/>
        </w:rPr>
      </w:pPr>
    </w:p>
    <w:p w14:paraId="51D375AB" w14:textId="77777777" w:rsidR="0085156D" w:rsidRPr="00764169" w:rsidRDefault="00632848" w:rsidP="00764169">
      <w:pPr>
        <w:spacing w:after="0" w:line="480" w:lineRule="auto"/>
        <w:ind w:left="720" w:hanging="720"/>
        <w:jc w:val="both"/>
        <w:rPr>
          <w:rFonts w:ascii="Times New Roman" w:hAnsi="Times New Roman" w:cs="Times New Roman"/>
          <w:b/>
          <w:sz w:val="24"/>
          <w:szCs w:val="24"/>
        </w:rPr>
      </w:pPr>
      <m:oMathPara>
        <m:oMath>
          <m:f>
            <m:fPr>
              <m:ctrlPr>
                <w:rPr>
                  <w:rFonts w:ascii="Cambria Math" w:hAnsi="Cambria Math" w:cs="Times New Roman"/>
                  <w:i/>
                  <w:sz w:val="24"/>
                  <w:szCs w:val="24"/>
                </w:rPr>
              </m:ctrlPr>
            </m:fPr>
            <m:num>
              <m:r>
                <w:rPr>
                  <w:rFonts w:ascii="Cambria Math" w:hAnsi="Cambria Math" w:cs="Times New Roman"/>
                  <w:sz w:val="24"/>
                  <w:szCs w:val="24"/>
                </w:rPr>
                <m:t>$10,000,000</m:t>
              </m:r>
            </m:num>
            <m:den>
              <m:r>
                <w:rPr>
                  <w:rFonts w:ascii="Cambria Math" w:hAnsi="Cambria Math" w:cs="Times New Roman"/>
                  <w:sz w:val="24"/>
                  <w:szCs w:val="24"/>
                </w:rPr>
                <m:t>100,000,000 kWh</m:t>
              </m:r>
            </m:den>
          </m:f>
          <m:r>
            <w:rPr>
              <w:rFonts w:ascii="Cambria Math" w:hAnsi="Cambria Math" w:cs="Times New Roman"/>
              <w:sz w:val="24"/>
              <w:szCs w:val="24"/>
            </w:rPr>
            <m:t>=</m:t>
          </m:r>
          <m:r>
            <m:rPr>
              <m:sty m:val="bi"/>
            </m:rPr>
            <w:rPr>
              <w:rFonts w:ascii="Cambria Math" w:hAnsi="Cambria Math" w:cs="Times New Roman"/>
              <w:sz w:val="24"/>
              <w:szCs w:val="24"/>
            </w:rPr>
            <m:t>$0.100 per kWh</m:t>
          </m:r>
        </m:oMath>
      </m:oMathPara>
    </w:p>
    <w:p w14:paraId="3855FBB6" w14:textId="77777777" w:rsidR="0085156D" w:rsidRPr="00764169" w:rsidRDefault="0085156D" w:rsidP="00764169">
      <w:pPr>
        <w:spacing w:after="0" w:line="480" w:lineRule="auto"/>
        <w:ind w:left="720" w:hanging="720"/>
        <w:jc w:val="both"/>
        <w:rPr>
          <w:rFonts w:ascii="Times New Roman" w:hAnsi="Times New Roman" w:cs="Times New Roman"/>
          <w:sz w:val="24"/>
          <w:szCs w:val="24"/>
        </w:rPr>
      </w:pPr>
    </w:p>
    <w:p w14:paraId="55A63FBF" w14:textId="490C7E05" w:rsidR="0085156D" w:rsidRPr="00764169" w:rsidRDefault="0085156D" w:rsidP="00764169">
      <w:pPr>
        <w:spacing w:after="0" w:line="480" w:lineRule="auto"/>
        <w:ind w:left="720" w:hanging="720"/>
        <w:jc w:val="both"/>
        <w:rPr>
          <w:rFonts w:ascii="Times New Roman" w:hAnsi="Times New Roman" w:cs="Times New Roman"/>
          <w:sz w:val="24"/>
          <w:szCs w:val="24"/>
        </w:rPr>
      </w:pPr>
      <w:r w:rsidRPr="00764169">
        <w:rPr>
          <w:rFonts w:ascii="Times New Roman" w:hAnsi="Times New Roman" w:cs="Times New Roman"/>
          <w:sz w:val="24"/>
          <w:szCs w:val="24"/>
        </w:rPr>
        <w:tab/>
        <w:t>EPE’s proposed adjustment to reduce test year billing determinants based on energy efficiency measures has the effect of increasing rates.  This effect can be demonstrated by reducing the kWh billing determinants in the denominator in my hypothetical example from one hundred million kWh to approximately ninety million kWh:</w:t>
      </w:r>
    </w:p>
    <w:p w14:paraId="65E858ED" w14:textId="77777777" w:rsidR="0085156D" w:rsidRPr="00764169" w:rsidRDefault="0085156D" w:rsidP="00764169">
      <w:pPr>
        <w:spacing w:after="0" w:line="480" w:lineRule="auto"/>
        <w:ind w:left="720" w:hanging="720"/>
        <w:jc w:val="both"/>
        <w:rPr>
          <w:rFonts w:ascii="Times New Roman" w:hAnsi="Times New Roman" w:cs="Times New Roman"/>
          <w:sz w:val="24"/>
          <w:szCs w:val="24"/>
        </w:rPr>
      </w:pPr>
    </w:p>
    <w:p w14:paraId="1DA8746F" w14:textId="77777777" w:rsidR="0085156D" w:rsidRPr="00764169" w:rsidRDefault="00632848" w:rsidP="00764169">
      <w:pPr>
        <w:spacing w:after="0" w:line="480" w:lineRule="auto"/>
        <w:ind w:left="720" w:hanging="720"/>
        <w:jc w:val="both"/>
        <w:rPr>
          <w:rFonts w:ascii="Times New Roman" w:hAnsi="Times New Roman" w:cs="Times New Roman"/>
          <w:b/>
          <w:sz w:val="24"/>
          <w:szCs w:val="24"/>
        </w:rPr>
      </w:pPr>
      <m:oMathPara>
        <m:oMath>
          <m:f>
            <m:fPr>
              <m:ctrlPr>
                <w:rPr>
                  <w:rFonts w:ascii="Cambria Math" w:hAnsi="Cambria Math" w:cs="Times New Roman"/>
                  <w:i/>
                  <w:sz w:val="24"/>
                  <w:szCs w:val="24"/>
                </w:rPr>
              </m:ctrlPr>
            </m:fPr>
            <m:num>
              <m:r>
                <w:rPr>
                  <w:rFonts w:ascii="Cambria Math" w:hAnsi="Cambria Math" w:cs="Times New Roman"/>
                  <w:sz w:val="24"/>
                  <w:szCs w:val="24"/>
                </w:rPr>
                <m:t>$10,000,000</m:t>
              </m:r>
            </m:num>
            <m:den>
              <m:r>
                <w:rPr>
                  <w:rFonts w:ascii="Cambria Math" w:hAnsi="Cambria Math" w:cs="Times New Roman"/>
                  <w:sz w:val="24"/>
                  <w:szCs w:val="24"/>
                </w:rPr>
                <m:t>90,090,090 kWh</m:t>
              </m:r>
            </m:den>
          </m:f>
          <m:r>
            <w:rPr>
              <w:rFonts w:ascii="Cambria Math" w:hAnsi="Cambria Math" w:cs="Times New Roman"/>
              <w:sz w:val="24"/>
              <w:szCs w:val="24"/>
            </w:rPr>
            <m:t>=</m:t>
          </m:r>
          <m:r>
            <m:rPr>
              <m:sty m:val="bi"/>
            </m:rPr>
            <w:rPr>
              <w:rFonts w:ascii="Cambria Math" w:hAnsi="Cambria Math" w:cs="Times New Roman"/>
              <w:sz w:val="24"/>
              <w:szCs w:val="24"/>
            </w:rPr>
            <m:t>$0.111 per kWh</m:t>
          </m:r>
        </m:oMath>
      </m:oMathPara>
    </w:p>
    <w:p w14:paraId="62879539" w14:textId="77777777" w:rsidR="0085156D" w:rsidRPr="00764169" w:rsidRDefault="0085156D" w:rsidP="00764169">
      <w:pPr>
        <w:spacing w:after="0" w:line="480" w:lineRule="auto"/>
        <w:ind w:left="720" w:hanging="720"/>
        <w:jc w:val="both"/>
        <w:rPr>
          <w:rFonts w:ascii="Times New Roman" w:hAnsi="Times New Roman" w:cs="Times New Roman"/>
          <w:sz w:val="24"/>
          <w:szCs w:val="24"/>
        </w:rPr>
      </w:pPr>
    </w:p>
    <w:p w14:paraId="06748FD1" w14:textId="77777777" w:rsidR="0085156D" w:rsidRPr="00764169" w:rsidRDefault="0085156D" w:rsidP="00764169">
      <w:pPr>
        <w:spacing w:after="0" w:line="480" w:lineRule="auto"/>
        <w:ind w:left="720" w:hanging="720"/>
        <w:jc w:val="both"/>
        <w:rPr>
          <w:rFonts w:ascii="Times New Roman" w:hAnsi="Times New Roman" w:cs="Times New Roman"/>
          <w:sz w:val="24"/>
          <w:szCs w:val="24"/>
        </w:rPr>
      </w:pPr>
      <w:r w:rsidRPr="00764169">
        <w:rPr>
          <w:rFonts w:ascii="Times New Roman" w:hAnsi="Times New Roman" w:cs="Times New Roman"/>
          <w:sz w:val="24"/>
          <w:szCs w:val="24"/>
        </w:rPr>
        <w:tab/>
        <w:t>As can be seen, the adjustment to reduce the billing determinants by about ten million kWh increases the resulting rate in this example by $0.011 per kWh.</w:t>
      </w:r>
    </w:p>
    <w:p w14:paraId="40BDEBD0" w14:textId="47B0DF94" w:rsidR="0085156D" w:rsidRDefault="0085156D" w:rsidP="00D12941">
      <w:pPr>
        <w:spacing w:after="0" w:line="480" w:lineRule="auto"/>
        <w:ind w:left="720" w:hanging="720"/>
        <w:jc w:val="both"/>
        <w:rPr>
          <w:rFonts w:ascii="Times New Roman" w:hAnsi="Times New Roman" w:cs="Times New Roman"/>
          <w:sz w:val="24"/>
          <w:szCs w:val="24"/>
        </w:rPr>
      </w:pPr>
      <w:r w:rsidRPr="00764169">
        <w:rPr>
          <w:rFonts w:ascii="Times New Roman" w:hAnsi="Times New Roman" w:cs="Times New Roman"/>
          <w:sz w:val="24"/>
          <w:szCs w:val="24"/>
        </w:rPr>
        <w:lastRenderedPageBreak/>
        <w:tab/>
      </w:r>
      <w:r w:rsidRPr="00764169">
        <w:rPr>
          <w:rFonts w:ascii="Times New Roman" w:hAnsi="Times New Roman" w:cs="Times New Roman"/>
          <w:sz w:val="24"/>
          <w:szCs w:val="24"/>
        </w:rPr>
        <w:tab/>
        <w:t xml:space="preserve">An important aspect of the basic ratemaking formula is that an identical rate increase could be </w:t>
      </w:r>
      <w:r w:rsidR="00D42653" w:rsidRPr="00764169">
        <w:rPr>
          <w:rFonts w:ascii="Times New Roman" w:hAnsi="Times New Roman" w:cs="Times New Roman"/>
          <w:sz w:val="24"/>
          <w:szCs w:val="24"/>
        </w:rPr>
        <w:t>affected</w:t>
      </w:r>
      <w:r w:rsidRPr="00764169">
        <w:rPr>
          <w:rFonts w:ascii="Times New Roman" w:hAnsi="Times New Roman" w:cs="Times New Roman"/>
          <w:sz w:val="24"/>
          <w:szCs w:val="24"/>
        </w:rPr>
        <w:t xml:space="preserve"> either by a reduction to the billing determinants denominator, as shown above, or by an increase to the revenue requirement numerator.  For example, the same $0.011 per kWh rate increase in the previous examples could be established by increasing the revenue requirement by $1,100,000, instead of decreasing the billing determinants by about ten million kWh:</w:t>
      </w:r>
    </w:p>
    <w:p w14:paraId="3706D063" w14:textId="77777777" w:rsidR="00764169" w:rsidRPr="00764169" w:rsidRDefault="00764169" w:rsidP="00764169">
      <w:pPr>
        <w:spacing w:after="0" w:line="480" w:lineRule="auto"/>
        <w:ind w:left="720" w:hanging="720"/>
        <w:jc w:val="both"/>
        <w:rPr>
          <w:rFonts w:ascii="Times New Roman" w:hAnsi="Times New Roman" w:cs="Times New Roman"/>
          <w:sz w:val="24"/>
          <w:szCs w:val="24"/>
        </w:rPr>
      </w:pPr>
    </w:p>
    <w:p w14:paraId="510C6ED1" w14:textId="77777777" w:rsidR="0085156D" w:rsidRPr="00764169" w:rsidRDefault="00632848" w:rsidP="00764169">
      <w:pPr>
        <w:spacing w:after="0" w:line="480" w:lineRule="auto"/>
        <w:ind w:left="720" w:hanging="720"/>
        <w:jc w:val="both"/>
        <w:rPr>
          <w:rFonts w:ascii="Times New Roman" w:hAnsi="Times New Roman" w:cs="Times New Roman"/>
          <w:b/>
          <w:sz w:val="24"/>
          <w:szCs w:val="24"/>
        </w:rPr>
      </w:pPr>
      <m:oMathPara>
        <m:oMath>
          <m:f>
            <m:fPr>
              <m:ctrlPr>
                <w:rPr>
                  <w:rFonts w:ascii="Cambria Math" w:hAnsi="Cambria Math" w:cs="Times New Roman"/>
                  <w:i/>
                  <w:sz w:val="24"/>
                  <w:szCs w:val="24"/>
                </w:rPr>
              </m:ctrlPr>
            </m:fPr>
            <m:num>
              <m:r>
                <w:rPr>
                  <w:rFonts w:ascii="Cambria Math" w:hAnsi="Cambria Math" w:cs="Times New Roman"/>
                  <w:sz w:val="24"/>
                  <w:szCs w:val="24"/>
                </w:rPr>
                <m:t>$11,100,000</m:t>
              </m:r>
            </m:num>
            <m:den>
              <m:r>
                <w:rPr>
                  <w:rFonts w:ascii="Cambria Math" w:hAnsi="Cambria Math" w:cs="Times New Roman"/>
                  <w:sz w:val="24"/>
                  <w:szCs w:val="24"/>
                </w:rPr>
                <m:t>100,000,000 kWh</m:t>
              </m:r>
            </m:den>
          </m:f>
          <m:r>
            <w:rPr>
              <w:rFonts w:ascii="Cambria Math" w:hAnsi="Cambria Math" w:cs="Times New Roman"/>
              <w:sz w:val="24"/>
              <w:szCs w:val="24"/>
            </w:rPr>
            <m:t>=</m:t>
          </m:r>
          <m:r>
            <m:rPr>
              <m:sty m:val="bi"/>
            </m:rPr>
            <w:rPr>
              <w:rFonts w:ascii="Cambria Math" w:hAnsi="Cambria Math" w:cs="Times New Roman"/>
              <w:sz w:val="24"/>
              <w:szCs w:val="24"/>
            </w:rPr>
            <m:t>$0.111 per kWh</m:t>
          </m:r>
        </m:oMath>
      </m:oMathPara>
    </w:p>
    <w:p w14:paraId="08C6C7ED" w14:textId="77777777" w:rsidR="00764169" w:rsidRDefault="0085156D" w:rsidP="00764169">
      <w:pPr>
        <w:spacing w:after="0" w:line="480" w:lineRule="auto"/>
        <w:ind w:left="720" w:hanging="720"/>
        <w:jc w:val="both"/>
        <w:rPr>
          <w:rFonts w:ascii="Times New Roman" w:hAnsi="Times New Roman" w:cs="Times New Roman"/>
          <w:sz w:val="24"/>
          <w:szCs w:val="24"/>
        </w:rPr>
      </w:pPr>
      <w:r w:rsidRPr="00764169">
        <w:rPr>
          <w:rFonts w:ascii="Times New Roman" w:hAnsi="Times New Roman" w:cs="Times New Roman"/>
          <w:sz w:val="24"/>
          <w:szCs w:val="24"/>
        </w:rPr>
        <w:tab/>
      </w:r>
      <w:r w:rsidRPr="00764169">
        <w:rPr>
          <w:rFonts w:ascii="Times New Roman" w:hAnsi="Times New Roman" w:cs="Times New Roman"/>
          <w:sz w:val="24"/>
          <w:szCs w:val="24"/>
        </w:rPr>
        <w:tab/>
      </w:r>
    </w:p>
    <w:p w14:paraId="3A67C0CD" w14:textId="136A80D9" w:rsidR="0085156D" w:rsidRPr="00C5552E" w:rsidRDefault="0085156D" w:rsidP="00764169">
      <w:pPr>
        <w:spacing w:after="0" w:line="480" w:lineRule="auto"/>
        <w:ind w:left="720" w:firstLine="720"/>
        <w:jc w:val="both"/>
        <w:rPr>
          <w:rFonts w:ascii="Times New Roman" w:hAnsi="Times New Roman" w:cs="Times New Roman"/>
          <w:sz w:val="24"/>
          <w:szCs w:val="24"/>
        </w:rPr>
      </w:pPr>
      <w:r w:rsidRPr="00764169">
        <w:rPr>
          <w:rFonts w:ascii="Times New Roman" w:hAnsi="Times New Roman" w:cs="Times New Roman"/>
          <w:sz w:val="24"/>
          <w:szCs w:val="24"/>
        </w:rPr>
        <w:t>As these examples show, a recommendation to reduce billing determinants can be substantively identical to a recommendation to instead increase revenue requirements.</w:t>
      </w:r>
    </w:p>
    <w:p w14:paraId="77600141" w14:textId="28C89FB0" w:rsidR="00C5552E" w:rsidRPr="00C5552E" w:rsidRDefault="00C5552E" w:rsidP="00764169">
      <w:pPr>
        <w:spacing w:after="0" w:line="480" w:lineRule="auto"/>
        <w:ind w:left="720" w:hanging="720"/>
        <w:jc w:val="both"/>
        <w:rPr>
          <w:rFonts w:ascii="Times New Roman" w:hAnsi="Times New Roman" w:cs="Times New Roman"/>
          <w:b/>
          <w:sz w:val="24"/>
          <w:szCs w:val="24"/>
        </w:rPr>
      </w:pPr>
      <w:r w:rsidRPr="00C5552E">
        <w:rPr>
          <w:rFonts w:ascii="Times New Roman" w:hAnsi="Times New Roman" w:cs="Times New Roman"/>
          <w:b/>
          <w:sz w:val="24"/>
          <w:szCs w:val="24"/>
        </w:rPr>
        <w:t>Q.</w:t>
      </w:r>
      <w:r w:rsidRPr="00C5552E">
        <w:rPr>
          <w:rFonts w:ascii="Times New Roman" w:hAnsi="Times New Roman" w:cs="Times New Roman"/>
          <w:b/>
          <w:sz w:val="24"/>
          <w:szCs w:val="24"/>
        </w:rPr>
        <w:tab/>
        <w:t xml:space="preserve">Please describe the energy efficiency adjustment performed by </w:t>
      </w:r>
      <w:r w:rsidR="00046E04">
        <w:rPr>
          <w:rFonts w:ascii="Times New Roman" w:hAnsi="Times New Roman" w:cs="Times New Roman"/>
          <w:b/>
          <w:sz w:val="24"/>
          <w:szCs w:val="24"/>
        </w:rPr>
        <w:t>EPE</w:t>
      </w:r>
      <w:r w:rsidRPr="00C5552E">
        <w:rPr>
          <w:rFonts w:ascii="Times New Roman" w:hAnsi="Times New Roman" w:cs="Times New Roman"/>
          <w:b/>
          <w:sz w:val="24"/>
          <w:szCs w:val="24"/>
        </w:rPr>
        <w:t>.</w:t>
      </w:r>
    </w:p>
    <w:p w14:paraId="6BC1D4D4" w14:textId="77777777" w:rsidR="00D12941" w:rsidRDefault="00C5552E" w:rsidP="00D12941">
      <w:pPr>
        <w:spacing w:after="0" w:line="480" w:lineRule="auto"/>
        <w:ind w:left="720" w:hanging="720"/>
        <w:jc w:val="both"/>
        <w:rPr>
          <w:rFonts w:ascii="Times New Roman" w:hAnsi="Times New Roman" w:cs="Times New Roman"/>
          <w:b/>
          <w:sz w:val="24"/>
          <w:szCs w:val="24"/>
        </w:rPr>
      </w:pPr>
      <w:r w:rsidRPr="00C5552E">
        <w:rPr>
          <w:rFonts w:ascii="Times New Roman" w:hAnsi="Times New Roman" w:cs="Times New Roman"/>
          <w:sz w:val="24"/>
          <w:szCs w:val="24"/>
        </w:rPr>
        <w:t>A.</w:t>
      </w:r>
      <w:r w:rsidRPr="00C5552E">
        <w:rPr>
          <w:rFonts w:ascii="Times New Roman" w:hAnsi="Times New Roman" w:cs="Times New Roman"/>
          <w:sz w:val="24"/>
          <w:szCs w:val="24"/>
        </w:rPr>
        <w:tab/>
        <w:t>EPE calculated its adjustment by using the total reported kWh saved in its Energy Efficiency Plan and Report (EEPR) during the test year, as well as its energy savings goals for 20</w:t>
      </w:r>
      <w:r w:rsidR="001A4795">
        <w:rPr>
          <w:rFonts w:ascii="Times New Roman" w:hAnsi="Times New Roman" w:cs="Times New Roman"/>
          <w:sz w:val="24"/>
          <w:szCs w:val="24"/>
        </w:rPr>
        <w:t>21</w:t>
      </w:r>
      <w:r w:rsidRPr="00C5552E">
        <w:rPr>
          <w:rFonts w:ascii="Times New Roman" w:hAnsi="Times New Roman" w:cs="Times New Roman"/>
          <w:sz w:val="24"/>
          <w:szCs w:val="24"/>
        </w:rPr>
        <w:t>.</w:t>
      </w:r>
      <w:r w:rsidRPr="00C5552E">
        <w:rPr>
          <w:rStyle w:val="FootnoteReference"/>
          <w:rFonts w:ascii="Times New Roman" w:hAnsi="Times New Roman" w:cs="Times New Roman"/>
          <w:sz w:val="24"/>
          <w:szCs w:val="24"/>
        </w:rPr>
        <w:footnoteReference w:id="8"/>
      </w:r>
      <w:r w:rsidRPr="00C5552E">
        <w:rPr>
          <w:rFonts w:ascii="Times New Roman" w:hAnsi="Times New Roman" w:cs="Times New Roman"/>
          <w:sz w:val="24"/>
          <w:szCs w:val="24"/>
        </w:rPr>
        <w:t xml:space="preserve">  The kWh savings were then annualized in order to recognize the impact of the implementation of these programs.</w:t>
      </w:r>
      <w:r w:rsidRPr="00C5552E">
        <w:rPr>
          <w:rStyle w:val="FootnoteReference"/>
          <w:rFonts w:ascii="Times New Roman" w:hAnsi="Times New Roman" w:cs="Times New Roman"/>
          <w:sz w:val="24"/>
          <w:szCs w:val="24"/>
        </w:rPr>
        <w:footnoteReference w:id="9"/>
      </w:r>
    </w:p>
    <w:p w14:paraId="2C193B92" w14:textId="58270398" w:rsidR="00C5552E" w:rsidRPr="00C5552E" w:rsidRDefault="00C5552E" w:rsidP="00D12941">
      <w:pPr>
        <w:spacing w:after="0" w:line="480" w:lineRule="auto"/>
        <w:ind w:left="720" w:hanging="720"/>
        <w:jc w:val="both"/>
        <w:rPr>
          <w:rFonts w:ascii="Times New Roman" w:hAnsi="Times New Roman" w:cs="Times New Roman"/>
          <w:sz w:val="24"/>
          <w:szCs w:val="24"/>
        </w:rPr>
      </w:pPr>
      <w:r w:rsidRPr="00C5552E">
        <w:rPr>
          <w:rFonts w:ascii="Times New Roman" w:hAnsi="Times New Roman" w:cs="Times New Roman"/>
          <w:b/>
          <w:sz w:val="24"/>
          <w:szCs w:val="24"/>
        </w:rPr>
        <w:t>Q.</w:t>
      </w:r>
      <w:r w:rsidRPr="00C5552E">
        <w:rPr>
          <w:rFonts w:ascii="Times New Roman" w:hAnsi="Times New Roman" w:cs="Times New Roman"/>
          <w:b/>
          <w:sz w:val="24"/>
          <w:szCs w:val="24"/>
        </w:rPr>
        <w:tab/>
        <w:t>How many kWh has the Company estimated were saved during the test year?</w:t>
      </w:r>
    </w:p>
    <w:p w14:paraId="16802211" w14:textId="394EF59A" w:rsidR="00DF59A9" w:rsidRPr="00C5552E" w:rsidRDefault="00C5552E" w:rsidP="00CD6FD3">
      <w:pPr>
        <w:spacing w:after="0" w:line="480" w:lineRule="auto"/>
        <w:ind w:left="720" w:hanging="720"/>
        <w:jc w:val="both"/>
        <w:rPr>
          <w:rFonts w:ascii="Times New Roman" w:hAnsi="Times New Roman" w:cs="Times New Roman"/>
          <w:sz w:val="24"/>
          <w:szCs w:val="24"/>
        </w:rPr>
      </w:pPr>
      <w:r w:rsidRPr="00C5552E">
        <w:rPr>
          <w:rFonts w:ascii="Times New Roman" w:hAnsi="Times New Roman" w:cs="Times New Roman"/>
          <w:sz w:val="24"/>
          <w:szCs w:val="24"/>
        </w:rPr>
        <w:t>A.</w:t>
      </w:r>
      <w:r w:rsidRPr="00C5552E">
        <w:rPr>
          <w:rFonts w:ascii="Times New Roman" w:hAnsi="Times New Roman" w:cs="Times New Roman"/>
          <w:sz w:val="24"/>
          <w:szCs w:val="24"/>
        </w:rPr>
        <w:tab/>
        <w:t xml:space="preserve">EPE estimates that annualized test year Texas jurisdictional energy savings were </w:t>
      </w:r>
      <w:r w:rsidR="00363C00">
        <w:rPr>
          <w:rFonts w:ascii="Times New Roman" w:hAnsi="Times New Roman" w:cs="Times New Roman"/>
          <w:sz w:val="24"/>
          <w:szCs w:val="24"/>
        </w:rPr>
        <w:t>21</w:t>
      </w:r>
      <w:r w:rsidRPr="00C5552E">
        <w:rPr>
          <w:rFonts w:ascii="Times New Roman" w:hAnsi="Times New Roman" w:cs="Times New Roman"/>
          <w:sz w:val="24"/>
          <w:szCs w:val="24"/>
        </w:rPr>
        <w:t>,6</w:t>
      </w:r>
      <w:r w:rsidR="00363C00">
        <w:rPr>
          <w:rFonts w:ascii="Times New Roman" w:hAnsi="Times New Roman" w:cs="Times New Roman"/>
          <w:sz w:val="24"/>
          <w:szCs w:val="24"/>
        </w:rPr>
        <w:t>57</w:t>
      </w:r>
      <w:r w:rsidRPr="00C5552E">
        <w:rPr>
          <w:rFonts w:ascii="Times New Roman" w:hAnsi="Times New Roman" w:cs="Times New Roman"/>
          <w:sz w:val="24"/>
          <w:szCs w:val="24"/>
        </w:rPr>
        <w:t>,</w:t>
      </w:r>
      <w:r w:rsidR="00363C00">
        <w:rPr>
          <w:rFonts w:ascii="Times New Roman" w:hAnsi="Times New Roman" w:cs="Times New Roman"/>
          <w:sz w:val="24"/>
          <w:szCs w:val="24"/>
        </w:rPr>
        <w:t>352</w:t>
      </w:r>
      <w:r w:rsidRPr="00C5552E">
        <w:rPr>
          <w:rFonts w:ascii="Times New Roman" w:hAnsi="Times New Roman" w:cs="Times New Roman"/>
          <w:sz w:val="24"/>
          <w:szCs w:val="24"/>
        </w:rPr>
        <w:t xml:space="preserve"> kWh and that annualized New Mexico jurisdictional energy savings were </w:t>
      </w:r>
      <w:r w:rsidR="00363C00">
        <w:rPr>
          <w:rFonts w:ascii="Times New Roman" w:hAnsi="Times New Roman" w:cs="Times New Roman"/>
          <w:sz w:val="24"/>
          <w:szCs w:val="24"/>
        </w:rPr>
        <w:t>10</w:t>
      </w:r>
      <w:r w:rsidRPr="00C5552E">
        <w:rPr>
          <w:rFonts w:ascii="Times New Roman" w:hAnsi="Times New Roman" w:cs="Times New Roman"/>
          <w:sz w:val="24"/>
          <w:szCs w:val="24"/>
        </w:rPr>
        <w:t>,</w:t>
      </w:r>
      <w:r w:rsidR="00363C00">
        <w:rPr>
          <w:rFonts w:ascii="Times New Roman" w:hAnsi="Times New Roman" w:cs="Times New Roman"/>
          <w:sz w:val="24"/>
          <w:szCs w:val="24"/>
        </w:rPr>
        <w:t>755</w:t>
      </w:r>
      <w:r w:rsidRPr="00C5552E">
        <w:rPr>
          <w:rFonts w:ascii="Times New Roman" w:hAnsi="Times New Roman" w:cs="Times New Roman"/>
          <w:sz w:val="24"/>
          <w:szCs w:val="24"/>
        </w:rPr>
        <w:t>,9</w:t>
      </w:r>
      <w:r w:rsidR="00363C00">
        <w:rPr>
          <w:rFonts w:ascii="Times New Roman" w:hAnsi="Times New Roman" w:cs="Times New Roman"/>
          <w:sz w:val="24"/>
          <w:szCs w:val="24"/>
        </w:rPr>
        <w:t>42</w:t>
      </w:r>
      <w:r w:rsidRPr="00C5552E">
        <w:rPr>
          <w:rFonts w:ascii="Times New Roman" w:hAnsi="Times New Roman" w:cs="Times New Roman"/>
          <w:sz w:val="24"/>
          <w:szCs w:val="24"/>
        </w:rPr>
        <w:t xml:space="preserve"> kWh.</w:t>
      </w:r>
      <w:r w:rsidRPr="00C5552E">
        <w:rPr>
          <w:rStyle w:val="FootnoteReference"/>
          <w:rFonts w:ascii="Times New Roman" w:hAnsi="Times New Roman" w:cs="Times New Roman"/>
          <w:sz w:val="24"/>
          <w:szCs w:val="24"/>
        </w:rPr>
        <w:footnoteReference w:id="10"/>
      </w:r>
    </w:p>
    <w:p w14:paraId="4D8F9A28" w14:textId="21911BE2" w:rsidR="00425C0C" w:rsidRDefault="00425C0C" w:rsidP="00B6644D">
      <w:pPr>
        <w:spacing w:after="0" w:line="480" w:lineRule="auto"/>
        <w:ind w:left="720" w:hanging="720"/>
        <w:jc w:val="both"/>
        <w:rPr>
          <w:rFonts w:ascii="Times New Roman" w:hAnsi="Times New Roman" w:cs="Times New Roman"/>
          <w:b/>
          <w:sz w:val="24"/>
          <w:szCs w:val="24"/>
        </w:rPr>
      </w:pPr>
      <w:r>
        <w:rPr>
          <w:rFonts w:ascii="Times New Roman" w:hAnsi="Times New Roman" w:cs="Times New Roman"/>
          <w:b/>
          <w:sz w:val="24"/>
          <w:szCs w:val="24"/>
        </w:rPr>
        <w:lastRenderedPageBreak/>
        <w:t>Q.</w:t>
      </w:r>
      <w:r>
        <w:rPr>
          <w:rFonts w:ascii="Times New Roman" w:hAnsi="Times New Roman" w:cs="Times New Roman"/>
          <w:b/>
          <w:sz w:val="24"/>
          <w:szCs w:val="24"/>
        </w:rPr>
        <w:tab/>
        <w:t xml:space="preserve">Should the Commission accept EPE’s proposed energy </w:t>
      </w:r>
      <w:r w:rsidR="00982945">
        <w:rPr>
          <w:rFonts w:ascii="Times New Roman" w:hAnsi="Times New Roman" w:cs="Times New Roman"/>
          <w:b/>
          <w:sz w:val="24"/>
          <w:szCs w:val="24"/>
        </w:rPr>
        <w:t>e</w:t>
      </w:r>
      <w:r>
        <w:rPr>
          <w:rFonts w:ascii="Times New Roman" w:hAnsi="Times New Roman" w:cs="Times New Roman"/>
          <w:b/>
          <w:sz w:val="24"/>
          <w:szCs w:val="24"/>
        </w:rPr>
        <w:t xml:space="preserve">fficiency adjustment? </w:t>
      </w:r>
    </w:p>
    <w:p w14:paraId="4C0F45FC" w14:textId="141E2A5D" w:rsidR="00425C0C" w:rsidRDefault="00425C0C" w:rsidP="00B6644D">
      <w:pPr>
        <w:spacing w:after="0" w:line="480" w:lineRule="auto"/>
        <w:ind w:left="720" w:hanging="720"/>
        <w:jc w:val="both"/>
        <w:rPr>
          <w:rFonts w:ascii="Times New Roman" w:hAnsi="Times New Roman" w:cs="Times New Roman"/>
          <w:bCs/>
          <w:sz w:val="24"/>
          <w:szCs w:val="24"/>
        </w:rPr>
      </w:pPr>
      <w:r>
        <w:rPr>
          <w:rFonts w:ascii="Times New Roman" w:hAnsi="Times New Roman" w:cs="Times New Roman"/>
          <w:bCs/>
          <w:sz w:val="24"/>
          <w:szCs w:val="24"/>
        </w:rPr>
        <w:t>A.</w:t>
      </w:r>
      <w:r>
        <w:rPr>
          <w:rFonts w:ascii="Times New Roman" w:hAnsi="Times New Roman" w:cs="Times New Roman"/>
          <w:bCs/>
          <w:sz w:val="24"/>
          <w:szCs w:val="24"/>
        </w:rPr>
        <w:tab/>
        <w:t xml:space="preserve">No. EPE’s proposed energy efficiency adjustment should be rejected because </w:t>
      </w:r>
      <w:r w:rsidR="00542997">
        <w:rPr>
          <w:rFonts w:ascii="Times New Roman" w:hAnsi="Times New Roman" w:cs="Times New Roman"/>
          <w:bCs/>
          <w:sz w:val="24"/>
          <w:szCs w:val="24"/>
        </w:rPr>
        <w:t xml:space="preserve">it </w:t>
      </w:r>
      <w:r>
        <w:rPr>
          <w:rFonts w:ascii="Times New Roman" w:hAnsi="Times New Roman" w:cs="Times New Roman"/>
          <w:bCs/>
          <w:sz w:val="24"/>
          <w:szCs w:val="24"/>
        </w:rPr>
        <w:t>is not known and measurable</w:t>
      </w:r>
      <w:r w:rsidR="00DF59A9">
        <w:rPr>
          <w:rFonts w:ascii="Times New Roman" w:hAnsi="Times New Roman" w:cs="Times New Roman"/>
          <w:bCs/>
          <w:sz w:val="24"/>
          <w:szCs w:val="24"/>
        </w:rPr>
        <w:t>,</w:t>
      </w:r>
      <w:r w:rsidR="00542997">
        <w:rPr>
          <w:rFonts w:ascii="Times New Roman" w:hAnsi="Times New Roman" w:cs="Times New Roman"/>
          <w:bCs/>
          <w:sz w:val="24"/>
          <w:szCs w:val="24"/>
        </w:rPr>
        <w:t xml:space="preserve"> and </w:t>
      </w:r>
      <w:r w:rsidR="00A75489">
        <w:rPr>
          <w:rFonts w:ascii="Times New Roman" w:hAnsi="Times New Roman" w:cs="Times New Roman"/>
          <w:bCs/>
          <w:sz w:val="24"/>
          <w:szCs w:val="24"/>
        </w:rPr>
        <w:t>it is</w:t>
      </w:r>
      <w:r w:rsidR="00542997">
        <w:rPr>
          <w:rFonts w:ascii="Times New Roman" w:hAnsi="Times New Roman" w:cs="Times New Roman"/>
          <w:bCs/>
          <w:sz w:val="24"/>
          <w:szCs w:val="24"/>
        </w:rPr>
        <w:t xml:space="preserve"> substantially similar </w:t>
      </w:r>
      <w:r w:rsidR="00A75489">
        <w:rPr>
          <w:rFonts w:ascii="Times New Roman" w:hAnsi="Times New Roman" w:cs="Times New Roman"/>
          <w:bCs/>
          <w:sz w:val="24"/>
          <w:szCs w:val="24"/>
        </w:rPr>
        <w:t xml:space="preserve">to previous </w:t>
      </w:r>
      <w:r w:rsidR="00542997">
        <w:rPr>
          <w:rFonts w:ascii="Times New Roman" w:hAnsi="Times New Roman" w:cs="Times New Roman"/>
          <w:bCs/>
          <w:sz w:val="24"/>
          <w:szCs w:val="24"/>
        </w:rPr>
        <w:t>adjustments</w:t>
      </w:r>
      <w:r w:rsidR="00A75489">
        <w:rPr>
          <w:rFonts w:ascii="Times New Roman" w:hAnsi="Times New Roman" w:cs="Times New Roman"/>
          <w:bCs/>
          <w:sz w:val="24"/>
          <w:szCs w:val="24"/>
        </w:rPr>
        <w:t xml:space="preserve"> previously rejected by the Commission</w:t>
      </w:r>
      <w:r w:rsidR="00542997">
        <w:rPr>
          <w:rFonts w:ascii="Times New Roman" w:hAnsi="Times New Roman" w:cs="Times New Roman"/>
          <w:bCs/>
          <w:sz w:val="24"/>
          <w:szCs w:val="24"/>
        </w:rPr>
        <w:t>.</w:t>
      </w:r>
    </w:p>
    <w:p w14:paraId="55B4FDDD" w14:textId="77777777" w:rsidR="00542997" w:rsidRDefault="00542997" w:rsidP="00B6644D">
      <w:pPr>
        <w:spacing w:after="0" w:line="480" w:lineRule="auto"/>
        <w:ind w:left="720" w:hanging="720"/>
        <w:jc w:val="both"/>
        <w:rPr>
          <w:rFonts w:ascii="Times New Roman" w:hAnsi="Times New Roman" w:cs="Times New Roman"/>
          <w:bCs/>
          <w:sz w:val="24"/>
          <w:szCs w:val="24"/>
        </w:rPr>
      </w:pPr>
    </w:p>
    <w:p w14:paraId="42344BE8" w14:textId="295CDD59" w:rsidR="00542997" w:rsidRPr="00423A63" w:rsidRDefault="00542997" w:rsidP="00B6644D">
      <w:pPr>
        <w:spacing w:after="0" w:line="480" w:lineRule="auto"/>
        <w:ind w:left="720" w:hanging="720"/>
        <w:jc w:val="both"/>
        <w:rPr>
          <w:rFonts w:ascii="Times New Roman" w:hAnsi="Times New Roman" w:cs="Times New Roman"/>
          <w:b/>
          <w:sz w:val="24"/>
          <w:szCs w:val="24"/>
          <w:u w:val="single"/>
        </w:rPr>
      </w:pPr>
      <w:r w:rsidRPr="00423A63">
        <w:rPr>
          <w:rFonts w:ascii="Times New Roman" w:hAnsi="Times New Roman" w:cs="Times New Roman"/>
          <w:b/>
          <w:sz w:val="24"/>
          <w:szCs w:val="24"/>
          <w:u w:val="single"/>
        </w:rPr>
        <w:t>EPE’s Adjustment is Not Known and Measurable</w:t>
      </w:r>
    </w:p>
    <w:p w14:paraId="01BDA98E" w14:textId="7C185203" w:rsidR="006768CD" w:rsidRPr="00C5552E" w:rsidRDefault="006768CD" w:rsidP="00B6644D">
      <w:pPr>
        <w:spacing w:after="0" w:line="480" w:lineRule="auto"/>
        <w:ind w:left="720" w:hanging="720"/>
        <w:jc w:val="both"/>
        <w:rPr>
          <w:rFonts w:ascii="Times New Roman" w:hAnsi="Times New Roman" w:cs="Times New Roman"/>
          <w:sz w:val="24"/>
          <w:szCs w:val="24"/>
        </w:rPr>
      </w:pPr>
      <w:r w:rsidRPr="00C5552E">
        <w:rPr>
          <w:rFonts w:ascii="Times New Roman" w:hAnsi="Times New Roman" w:cs="Times New Roman"/>
          <w:b/>
          <w:sz w:val="24"/>
          <w:szCs w:val="24"/>
        </w:rPr>
        <w:t>Q.</w:t>
      </w:r>
      <w:r w:rsidRPr="00C5552E">
        <w:rPr>
          <w:rFonts w:ascii="Times New Roman" w:hAnsi="Times New Roman" w:cs="Times New Roman"/>
          <w:b/>
          <w:sz w:val="24"/>
          <w:szCs w:val="24"/>
        </w:rPr>
        <w:tab/>
        <w:t>Has the Company met its burden of proof for inclusion of this post-test year adjustment?</w:t>
      </w:r>
    </w:p>
    <w:p w14:paraId="5ADD377F" w14:textId="4D62556E" w:rsidR="00BE13EC" w:rsidRDefault="006768CD" w:rsidP="00B6644D">
      <w:pPr>
        <w:spacing w:after="0" w:line="480" w:lineRule="auto"/>
        <w:ind w:left="720" w:hanging="720"/>
        <w:jc w:val="both"/>
        <w:rPr>
          <w:rFonts w:ascii="Times New Roman" w:hAnsi="Times New Roman" w:cs="Times New Roman"/>
          <w:sz w:val="24"/>
          <w:szCs w:val="24"/>
        </w:rPr>
      </w:pPr>
      <w:r w:rsidRPr="00C5552E">
        <w:rPr>
          <w:rFonts w:ascii="Times New Roman" w:hAnsi="Times New Roman" w:cs="Times New Roman"/>
          <w:sz w:val="24"/>
          <w:szCs w:val="24"/>
        </w:rPr>
        <w:t>A.</w:t>
      </w:r>
      <w:r w:rsidRPr="00C5552E">
        <w:rPr>
          <w:rFonts w:ascii="Times New Roman" w:hAnsi="Times New Roman" w:cs="Times New Roman"/>
          <w:sz w:val="24"/>
          <w:szCs w:val="24"/>
        </w:rPr>
        <w:tab/>
        <w:t>No.</w:t>
      </w:r>
      <w:r w:rsidR="00BE13EC">
        <w:rPr>
          <w:rFonts w:ascii="Times New Roman" w:hAnsi="Times New Roman" w:cs="Times New Roman"/>
          <w:sz w:val="24"/>
          <w:szCs w:val="24"/>
        </w:rPr>
        <w:t xml:space="preserve"> </w:t>
      </w:r>
      <w:r w:rsidRPr="00C5552E">
        <w:rPr>
          <w:rFonts w:ascii="Times New Roman" w:hAnsi="Times New Roman" w:cs="Times New Roman"/>
          <w:sz w:val="24"/>
          <w:szCs w:val="24"/>
        </w:rPr>
        <w:t xml:space="preserve">The standard for inclusion of post-test year adjustments is that the adjusted data must be “known and measurable.”  </w:t>
      </w:r>
      <w:r w:rsidR="00A452FE" w:rsidRPr="00A452FE">
        <w:rPr>
          <w:rFonts w:ascii="Times New Roman" w:hAnsi="Times New Roman" w:cs="Times New Roman"/>
          <w:sz w:val="24"/>
          <w:szCs w:val="24"/>
        </w:rPr>
        <w:t>In order to comport with the Commission's known and measurable standard</w:t>
      </w:r>
      <w:r w:rsidR="00A452FE">
        <w:rPr>
          <w:rFonts w:ascii="Times New Roman" w:hAnsi="Times New Roman" w:cs="Times New Roman"/>
          <w:sz w:val="24"/>
          <w:szCs w:val="24"/>
        </w:rPr>
        <w:t>, the</w:t>
      </w:r>
      <w:r w:rsidR="00A452FE" w:rsidRPr="00A452FE">
        <w:rPr>
          <w:rFonts w:ascii="Times New Roman" w:hAnsi="Times New Roman" w:cs="Times New Roman"/>
          <w:sz w:val="24"/>
          <w:szCs w:val="24"/>
        </w:rPr>
        <w:t xml:space="preserve"> proposed change must be measurable or quantifiable</w:t>
      </w:r>
      <w:r w:rsidR="00A452FE">
        <w:rPr>
          <w:rFonts w:ascii="Times New Roman" w:hAnsi="Times New Roman" w:cs="Times New Roman"/>
          <w:sz w:val="24"/>
          <w:szCs w:val="24"/>
        </w:rPr>
        <w:t>.</w:t>
      </w:r>
      <w:r w:rsidR="00A452FE">
        <w:rPr>
          <w:rStyle w:val="FootnoteReference"/>
          <w:rFonts w:ascii="Times New Roman" w:hAnsi="Times New Roman" w:cs="Times New Roman"/>
          <w:sz w:val="24"/>
          <w:szCs w:val="24"/>
        </w:rPr>
        <w:footnoteReference w:id="11"/>
      </w:r>
      <w:r w:rsidR="00A452FE">
        <w:rPr>
          <w:rFonts w:ascii="Times New Roman" w:hAnsi="Times New Roman" w:cs="Times New Roman"/>
          <w:sz w:val="24"/>
          <w:szCs w:val="24"/>
        </w:rPr>
        <w:t xml:space="preserve"> For example, when billing determinants are annualized for end-of-test-year number of customers, this adjustment is based on the actual end-of-year number of customers, which </w:t>
      </w:r>
      <w:r w:rsidR="00E8107A">
        <w:rPr>
          <w:rFonts w:ascii="Times New Roman" w:hAnsi="Times New Roman" w:cs="Times New Roman"/>
          <w:sz w:val="24"/>
          <w:szCs w:val="24"/>
        </w:rPr>
        <w:t xml:space="preserve">is </w:t>
      </w:r>
      <w:r w:rsidR="00A452FE">
        <w:rPr>
          <w:rFonts w:ascii="Times New Roman" w:hAnsi="Times New Roman" w:cs="Times New Roman"/>
          <w:sz w:val="24"/>
          <w:szCs w:val="24"/>
        </w:rPr>
        <w:t>ea</w:t>
      </w:r>
      <w:r w:rsidR="008B3BFF">
        <w:rPr>
          <w:rFonts w:ascii="Times New Roman" w:hAnsi="Times New Roman" w:cs="Times New Roman"/>
          <w:sz w:val="24"/>
          <w:szCs w:val="24"/>
        </w:rPr>
        <w:t xml:space="preserve">sily measurable and quantifiable. However, </w:t>
      </w:r>
      <w:r w:rsidR="00BE13EC">
        <w:rPr>
          <w:rFonts w:ascii="Times New Roman" w:hAnsi="Times New Roman" w:cs="Times New Roman"/>
          <w:sz w:val="24"/>
          <w:szCs w:val="24"/>
        </w:rPr>
        <w:t xml:space="preserve">it is not possible to determine actual </w:t>
      </w:r>
      <w:r w:rsidR="008B3BFF">
        <w:rPr>
          <w:rFonts w:ascii="Times New Roman" w:hAnsi="Times New Roman" w:cs="Times New Roman"/>
          <w:sz w:val="24"/>
          <w:szCs w:val="24"/>
        </w:rPr>
        <w:t xml:space="preserve">energy efficiency </w:t>
      </w:r>
      <w:r w:rsidR="001204D4">
        <w:rPr>
          <w:rFonts w:ascii="Times New Roman" w:hAnsi="Times New Roman" w:cs="Times New Roman"/>
          <w:sz w:val="24"/>
          <w:szCs w:val="24"/>
        </w:rPr>
        <w:t xml:space="preserve">savings </w:t>
      </w:r>
      <w:r w:rsidR="00BE13EC">
        <w:rPr>
          <w:rFonts w:ascii="Times New Roman" w:hAnsi="Times New Roman" w:cs="Times New Roman"/>
          <w:sz w:val="24"/>
          <w:szCs w:val="24"/>
        </w:rPr>
        <w:t xml:space="preserve">with this level of certainty. </w:t>
      </w:r>
    </w:p>
    <w:p w14:paraId="7888997A" w14:textId="4241E837" w:rsidR="0088513C" w:rsidRDefault="00BE13EC" w:rsidP="00B6644D">
      <w:pPr>
        <w:spacing w:after="0" w:line="480" w:lineRule="auto"/>
        <w:ind w:left="720" w:firstLine="720"/>
        <w:jc w:val="both"/>
        <w:rPr>
          <w:rFonts w:ascii="Times New Roman" w:hAnsi="Times New Roman" w:cs="Times New Roman"/>
          <w:sz w:val="24"/>
          <w:szCs w:val="24"/>
        </w:rPr>
      </w:pPr>
      <w:r w:rsidRPr="0088513C">
        <w:rPr>
          <w:rFonts w:ascii="Times New Roman" w:hAnsi="Times New Roman" w:cs="Times New Roman"/>
          <w:sz w:val="24"/>
          <w:szCs w:val="24"/>
        </w:rPr>
        <w:t xml:space="preserve">While the </w:t>
      </w:r>
      <w:r w:rsidR="00E8107A">
        <w:rPr>
          <w:rFonts w:ascii="Times New Roman" w:hAnsi="Times New Roman" w:cs="Times New Roman"/>
          <w:sz w:val="24"/>
          <w:szCs w:val="24"/>
        </w:rPr>
        <w:t>estimated</w:t>
      </w:r>
      <w:r w:rsidR="00E8107A" w:rsidRPr="0088513C">
        <w:rPr>
          <w:rFonts w:ascii="Times New Roman" w:hAnsi="Times New Roman" w:cs="Times New Roman"/>
          <w:sz w:val="24"/>
          <w:szCs w:val="24"/>
        </w:rPr>
        <w:t xml:space="preserve"> </w:t>
      </w:r>
      <w:r w:rsidRPr="0088513C">
        <w:rPr>
          <w:rFonts w:ascii="Times New Roman" w:hAnsi="Times New Roman" w:cs="Times New Roman"/>
          <w:sz w:val="24"/>
          <w:szCs w:val="24"/>
        </w:rPr>
        <w:t xml:space="preserve">energy savings from the Evaluation, Measurement, and Verification (EM&amp;V) process </w:t>
      </w:r>
      <w:r w:rsidR="001E6B64">
        <w:rPr>
          <w:rFonts w:ascii="Times New Roman" w:hAnsi="Times New Roman" w:cs="Times New Roman"/>
          <w:sz w:val="24"/>
          <w:szCs w:val="24"/>
        </w:rPr>
        <w:t xml:space="preserve">and the Texas Technical Reference Manual </w:t>
      </w:r>
      <w:r w:rsidRPr="0088513C">
        <w:rPr>
          <w:rFonts w:ascii="Times New Roman" w:hAnsi="Times New Roman" w:cs="Times New Roman"/>
          <w:sz w:val="24"/>
          <w:szCs w:val="24"/>
        </w:rPr>
        <w:t>are sufficient for inclusion in the EEPR and Energy Efficiency Cost Recovery Factor (EECRF) applications, they do not meet the requirements to warrant a “known and measurable” adjustment in a base rate case.</w:t>
      </w:r>
      <w:r>
        <w:rPr>
          <w:rFonts w:ascii="Times New Roman" w:hAnsi="Times New Roman" w:cs="Times New Roman"/>
          <w:sz w:val="24"/>
          <w:szCs w:val="24"/>
        </w:rPr>
        <w:t xml:space="preserve"> </w:t>
      </w:r>
      <w:r w:rsidR="008B3BFF">
        <w:rPr>
          <w:rFonts w:ascii="Times New Roman" w:hAnsi="Times New Roman" w:cs="Times New Roman"/>
          <w:sz w:val="24"/>
          <w:szCs w:val="24"/>
        </w:rPr>
        <w:t>T</w:t>
      </w:r>
      <w:r w:rsidR="006768CD" w:rsidRPr="00C5552E">
        <w:rPr>
          <w:rFonts w:ascii="Times New Roman" w:hAnsi="Times New Roman" w:cs="Times New Roman"/>
          <w:sz w:val="24"/>
          <w:szCs w:val="24"/>
        </w:rPr>
        <w:t xml:space="preserve">he energy savings data provided by EPE </w:t>
      </w:r>
      <w:r w:rsidR="0088513C">
        <w:rPr>
          <w:rFonts w:ascii="Times New Roman" w:hAnsi="Times New Roman" w:cs="Times New Roman"/>
          <w:sz w:val="24"/>
          <w:szCs w:val="24"/>
        </w:rPr>
        <w:t>do</w:t>
      </w:r>
      <w:r w:rsidR="00DF59A9">
        <w:rPr>
          <w:rFonts w:ascii="Times New Roman" w:hAnsi="Times New Roman" w:cs="Times New Roman"/>
          <w:sz w:val="24"/>
          <w:szCs w:val="24"/>
        </w:rPr>
        <w:t>es</w:t>
      </w:r>
      <w:r w:rsidR="0088513C">
        <w:rPr>
          <w:rFonts w:ascii="Times New Roman" w:hAnsi="Times New Roman" w:cs="Times New Roman"/>
          <w:sz w:val="24"/>
          <w:szCs w:val="24"/>
        </w:rPr>
        <w:t xml:space="preserve"> not</w:t>
      </w:r>
      <w:r w:rsidR="006768CD" w:rsidRPr="00C5552E">
        <w:rPr>
          <w:rFonts w:ascii="Times New Roman" w:hAnsi="Times New Roman" w:cs="Times New Roman"/>
          <w:sz w:val="24"/>
          <w:szCs w:val="24"/>
        </w:rPr>
        <w:t xml:space="preserve"> meet the </w:t>
      </w:r>
      <w:r w:rsidR="006768CD" w:rsidRPr="00C5552E">
        <w:rPr>
          <w:rFonts w:ascii="Times New Roman" w:hAnsi="Times New Roman" w:cs="Times New Roman"/>
          <w:sz w:val="24"/>
          <w:szCs w:val="24"/>
        </w:rPr>
        <w:lastRenderedPageBreak/>
        <w:t>burden of proof for a known and measurable adjustment because the values provided by EPE are not actual amounts of savings, only estimates.</w:t>
      </w:r>
    </w:p>
    <w:p w14:paraId="2184413E" w14:textId="77777777" w:rsidR="00542997" w:rsidRPr="00891045" w:rsidRDefault="00542997" w:rsidP="00423A63">
      <w:pPr>
        <w:spacing w:after="0" w:line="480" w:lineRule="auto"/>
        <w:ind w:left="720" w:hanging="720"/>
        <w:jc w:val="both"/>
        <w:rPr>
          <w:rFonts w:ascii="Times New Roman" w:hAnsi="Times New Roman" w:cs="Times New Roman"/>
          <w:b/>
          <w:sz w:val="24"/>
          <w:szCs w:val="24"/>
        </w:rPr>
      </w:pPr>
      <w:r w:rsidRPr="00891045">
        <w:rPr>
          <w:rFonts w:ascii="Times New Roman" w:hAnsi="Times New Roman" w:cs="Times New Roman"/>
          <w:b/>
          <w:sz w:val="24"/>
          <w:szCs w:val="24"/>
        </w:rPr>
        <w:t>Q.</w:t>
      </w:r>
      <w:r w:rsidRPr="00891045">
        <w:rPr>
          <w:rFonts w:ascii="Times New Roman" w:hAnsi="Times New Roman" w:cs="Times New Roman"/>
          <w:b/>
          <w:sz w:val="24"/>
          <w:szCs w:val="24"/>
        </w:rPr>
        <w:tab/>
      </w:r>
      <w:r>
        <w:rPr>
          <w:rFonts w:ascii="Times New Roman" w:hAnsi="Times New Roman" w:cs="Times New Roman"/>
          <w:b/>
          <w:sz w:val="24"/>
          <w:szCs w:val="24"/>
        </w:rPr>
        <w:t>How is EPE’s</w:t>
      </w:r>
      <w:r w:rsidRPr="00891045">
        <w:rPr>
          <w:rFonts w:ascii="Times New Roman" w:hAnsi="Times New Roman" w:cs="Times New Roman"/>
          <w:b/>
          <w:sz w:val="24"/>
          <w:szCs w:val="24"/>
        </w:rPr>
        <w:t xml:space="preserve"> proposed </w:t>
      </w:r>
      <w:r>
        <w:rPr>
          <w:rFonts w:ascii="Times New Roman" w:hAnsi="Times New Roman" w:cs="Times New Roman"/>
          <w:b/>
          <w:sz w:val="24"/>
          <w:szCs w:val="24"/>
        </w:rPr>
        <w:t>energy efficiency</w:t>
      </w:r>
      <w:r w:rsidRPr="00891045">
        <w:rPr>
          <w:rFonts w:ascii="Times New Roman" w:hAnsi="Times New Roman" w:cs="Times New Roman"/>
          <w:b/>
          <w:sz w:val="24"/>
          <w:szCs w:val="24"/>
        </w:rPr>
        <w:t xml:space="preserve"> adjustment </w:t>
      </w:r>
      <w:r>
        <w:rPr>
          <w:rFonts w:ascii="Times New Roman" w:hAnsi="Times New Roman" w:cs="Times New Roman"/>
          <w:b/>
          <w:sz w:val="24"/>
          <w:szCs w:val="24"/>
        </w:rPr>
        <w:t>different</w:t>
      </w:r>
      <w:r w:rsidRPr="00542997">
        <w:rPr>
          <w:rFonts w:ascii="Times New Roman" w:hAnsi="Times New Roman" w:cs="Times New Roman"/>
          <w:b/>
          <w:sz w:val="24"/>
          <w:szCs w:val="24"/>
        </w:rPr>
        <w:t xml:space="preserve"> </w:t>
      </w:r>
      <w:r w:rsidRPr="00891045">
        <w:rPr>
          <w:rFonts w:ascii="Times New Roman" w:hAnsi="Times New Roman" w:cs="Times New Roman"/>
          <w:b/>
          <w:sz w:val="24"/>
          <w:szCs w:val="24"/>
        </w:rPr>
        <w:t>to the Customer adjustment routinely applied in rate cases?</w:t>
      </w:r>
    </w:p>
    <w:p w14:paraId="69C7B872" w14:textId="4E42718A" w:rsidR="00542997" w:rsidRPr="00891045" w:rsidRDefault="00542997" w:rsidP="00423A63">
      <w:pPr>
        <w:spacing w:after="0" w:line="480" w:lineRule="auto"/>
        <w:ind w:left="720" w:hanging="720"/>
        <w:jc w:val="both"/>
        <w:rPr>
          <w:rFonts w:ascii="Times New Roman" w:hAnsi="Times New Roman" w:cs="Times New Roman"/>
          <w:sz w:val="24"/>
          <w:szCs w:val="24"/>
        </w:rPr>
      </w:pPr>
      <w:r w:rsidRPr="00891045">
        <w:rPr>
          <w:rFonts w:ascii="Times New Roman" w:hAnsi="Times New Roman" w:cs="Times New Roman"/>
          <w:sz w:val="24"/>
          <w:szCs w:val="24"/>
        </w:rPr>
        <w:t>A.</w:t>
      </w:r>
      <w:r w:rsidRPr="00891045">
        <w:rPr>
          <w:rFonts w:ascii="Times New Roman" w:hAnsi="Times New Roman" w:cs="Times New Roman"/>
          <w:sz w:val="24"/>
          <w:szCs w:val="24"/>
        </w:rPr>
        <w:tab/>
        <w:t>The customer adjustment, which involves the annualization of Test Year data based on the number of customers at the end of the Test Year, is fundamentally different.  The primary distinction lies in the fact that the number of customers at the end of the Test Year is a known and measurable quantity, whereas potential reductions to usage due to energy efficiency measures are estimates, as previously discussed.  Furthermore, there is an unambiguous short-term relationship between the number of customers and the amount of expected energy usage</w:t>
      </w:r>
      <w:r w:rsidR="00C54BBC">
        <w:rPr>
          <w:rFonts w:ascii="Times New Roman" w:hAnsi="Times New Roman" w:cs="Times New Roman"/>
          <w:sz w:val="24"/>
          <w:szCs w:val="24"/>
        </w:rPr>
        <w:t>.</w:t>
      </w:r>
      <w:r w:rsidRPr="00891045">
        <w:rPr>
          <w:rFonts w:ascii="Times New Roman" w:hAnsi="Times New Roman" w:cs="Times New Roman"/>
          <w:sz w:val="24"/>
          <w:szCs w:val="24"/>
        </w:rPr>
        <w:t xml:space="preserve"> </w:t>
      </w:r>
      <w:r w:rsidR="00C54BBC">
        <w:rPr>
          <w:rFonts w:ascii="Times New Roman" w:hAnsi="Times New Roman" w:cs="Times New Roman"/>
          <w:sz w:val="24"/>
          <w:szCs w:val="24"/>
        </w:rPr>
        <w:t>C</w:t>
      </w:r>
      <w:r w:rsidRPr="00891045">
        <w:rPr>
          <w:rFonts w:ascii="Times New Roman" w:hAnsi="Times New Roman" w:cs="Times New Roman"/>
          <w:sz w:val="24"/>
          <w:szCs w:val="24"/>
        </w:rPr>
        <w:t>ustomers necessarily use energy, so a greater number of customers at the end of a Test Year clearly supports an upward customer adjustment to Test Year energy sales, while fewer customers at the end of a Test Year clearly supports a downward customer adjustment. As discussed later in my testimony, the relationship between energy efficiency adoption and energy sales is indeterminate.</w:t>
      </w:r>
    </w:p>
    <w:p w14:paraId="2DFBCDD9" w14:textId="77777777" w:rsidR="00542997" w:rsidRPr="00891045" w:rsidRDefault="00542997" w:rsidP="00423A63">
      <w:pPr>
        <w:spacing w:after="0" w:line="480" w:lineRule="auto"/>
        <w:ind w:left="720" w:hanging="720"/>
        <w:jc w:val="both"/>
        <w:rPr>
          <w:rFonts w:ascii="Times New Roman" w:hAnsi="Times New Roman" w:cs="Times New Roman"/>
          <w:b/>
          <w:sz w:val="24"/>
          <w:szCs w:val="24"/>
        </w:rPr>
      </w:pPr>
      <w:r w:rsidRPr="00891045">
        <w:rPr>
          <w:rFonts w:ascii="Times New Roman" w:hAnsi="Times New Roman" w:cs="Times New Roman"/>
          <w:b/>
          <w:sz w:val="24"/>
          <w:szCs w:val="24"/>
        </w:rPr>
        <w:t>Q.</w:t>
      </w:r>
      <w:r w:rsidRPr="00891045">
        <w:rPr>
          <w:rFonts w:ascii="Times New Roman" w:hAnsi="Times New Roman" w:cs="Times New Roman"/>
          <w:b/>
          <w:sz w:val="24"/>
          <w:szCs w:val="24"/>
        </w:rPr>
        <w:tab/>
        <w:t>Is the Customer Adjustment included in the Rate Filing Package?</w:t>
      </w:r>
    </w:p>
    <w:p w14:paraId="3014CEE8" w14:textId="4D3A3AFD" w:rsidR="00542997" w:rsidRPr="00891045" w:rsidRDefault="00542997" w:rsidP="00423A63">
      <w:pPr>
        <w:spacing w:after="0" w:line="480" w:lineRule="auto"/>
        <w:ind w:left="720" w:hanging="720"/>
        <w:jc w:val="both"/>
        <w:rPr>
          <w:rFonts w:ascii="Times New Roman" w:hAnsi="Times New Roman" w:cs="Times New Roman"/>
          <w:sz w:val="24"/>
          <w:szCs w:val="24"/>
        </w:rPr>
      </w:pPr>
      <w:r w:rsidRPr="00891045">
        <w:rPr>
          <w:rFonts w:ascii="Times New Roman" w:hAnsi="Times New Roman" w:cs="Times New Roman"/>
          <w:sz w:val="24"/>
          <w:szCs w:val="24"/>
        </w:rPr>
        <w:t>A.</w:t>
      </w:r>
      <w:r w:rsidRPr="00891045">
        <w:rPr>
          <w:rFonts w:ascii="Times New Roman" w:hAnsi="Times New Roman" w:cs="Times New Roman"/>
          <w:sz w:val="24"/>
          <w:szCs w:val="24"/>
        </w:rPr>
        <w:tab/>
        <w:t xml:space="preserve">Yes.  The Commission-approved Rate Filing Package (“RFP”) for investor-owned </w:t>
      </w:r>
      <w:r w:rsidR="002F0DD9">
        <w:rPr>
          <w:rFonts w:ascii="Times New Roman" w:hAnsi="Times New Roman" w:cs="Times New Roman"/>
          <w:sz w:val="24"/>
          <w:szCs w:val="24"/>
        </w:rPr>
        <w:t>generating</w:t>
      </w:r>
      <w:r w:rsidRPr="00891045">
        <w:rPr>
          <w:rFonts w:ascii="Times New Roman" w:hAnsi="Times New Roman" w:cs="Times New Roman"/>
          <w:sz w:val="24"/>
          <w:szCs w:val="24"/>
        </w:rPr>
        <w:t xml:space="preserve"> utilities like </w:t>
      </w:r>
      <w:r w:rsidR="002F0DD9">
        <w:rPr>
          <w:rFonts w:ascii="Times New Roman" w:hAnsi="Times New Roman" w:cs="Times New Roman"/>
          <w:sz w:val="24"/>
          <w:szCs w:val="24"/>
        </w:rPr>
        <w:t>EPE</w:t>
      </w:r>
      <w:r w:rsidRPr="00891045">
        <w:rPr>
          <w:rFonts w:ascii="Times New Roman" w:hAnsi="Times New Roman" w:cs="Times New Roman"/>
          <w:sz w:val="24"/>
          <w:szCs w:val="24"/>
        </w:rPr>
        <w:t xml:space="preserve"> includes </w:t>
      </w:r>
      <w:r w:rsidR="002F0DD9">
        <w:rPr>
          <w:rFonts w:ascii="Times New Roman" w:hAnsi="Times New Roman" w:cs="Times New Roman"/>
          <w:sz w:val="24"/>
          <w:szCs w:val="24"/>
        </w:rPr>
        <w:t>S</w:t>
      </w:r>
      <w:r w:rsidRPr="00891045">
        <w:rPr>
          <w:rFonts w:ascii="Times New Roman" w:hAnsi="Times New Roman" w:cs="Times New Roman"/>
          <w:sz w:val="24"/>
          <w:szCs w:val="24"/>
        </w:rPr>
        <w:t xml:space="preserve">chedule </w:t>
      </w:r>
      <w:r w:rsidR="002F0DD9">
        <w:rPr>
          <w:rFonts w:ascii="Times New Roman" w:hAnsi="Times New Roman" w:cs="Times New Roman"/>
          <w:sz w:val="24"/>
          <w:szCs w:val="24"/>
        </w:rPr>
        <w:t>O</w:t>
      </w:r>
      <w:r w:rsidRPr="00891045">
        <w:rPr>
          <w:rFonts w:ascii="Times New Roman" w:hAnsi="Times New Roman" w:cs="Times New Roman"/>
          <w:sz w:val="24"/>
          <w:szCs w:val="24"/>
        </w:rPr>
        <w:t>-</w:t>
      </w:r>
      <w:r w:rsidR="002F0DD9">
        <w:rPr>
          <w:rFonts w:ascii="Times New Roman" w:hAnsi="Times New Roman" w:cs="Times New Roman"/>
          <w:sz w:val="24"/>
          <w:szCs w:val="24"/>
        </w:rPr>
        <w:t>1.1</w:t>
      </w:r>
      <w:r w:rsidRPr="00891045">
        <w:rPr>
          <w:rFonts w:ascii="Times New Roman" w:hAnsi="Times New Roman" w:cs="Times New Roman"/>
          <w:sz w:val="24"/>
          <w:szCs w:val="24"/>
        </w:rPr>
        <w:t xml:space="preserve">, </w:t>
      </w:r>
      <w:r w:rsidR="002F0DD9">
        <w:rPr>
          <w:rFonts w:ascii="Times New Roman" w:hAnsi="Times New Roman" w:cs="Times New Roman"/>
          <w:sz w:val="24"/>
          <w:szCs w:val="24"/>
        </w:rPr>
        <w:t>which includes adjustments to test year data due to changes in number of customers</w:t>
      </w:r>
      <w:r w:rsidRPr="00891045">
        <w:rPr>
          <w:rFonts w:ascii="Times New Roman" w:hAnsi="Times New Roman" w:cs="Times New Roman"/>
          <w:sz w:val="24"/>
          <w:szCs w:val="24"/>
        </w:rPr>
        <w:t>.</w:t>
      </w:r>
      <w:r w:rsidRPr="00891045">
        <w:rPr>
          <w:rStyle w:val="FootnoteReference"/>
          <w:rFonts w:ascii="Times New Roman" w:hAnsi="Times New Roman" w:cs="Times New Roman"/>
          <w:sz w:val="24"/>
          <w:szCs w:val="24"/>
        </w:rPr>
        <w:footnoteReference w:id="12"/>
      </w:r>
      <w:r w:rsidRPr="00891045">
        <w:rPr>
          <w:rFonts w:ascii="Times New Roman" w:hAnsi="Times New Roman" w:cs="Times New Roman"/>
          <w:sz w:val="24"/>
          <w:szCs w:val="24"/>
        </w:rPr>
        <w:t xml:space="preserve">  </w:t>
      </w:r>
      <w:r w:rsidR="002F0DD9">
        <w:rPr>
          <w:rFonts w:ascii="Times New Roman" w:hAnsi="Times New Roman" w:cs="Times New Roman"/>
          <w:sz w:val="24"/>
          <w:szCs w:val="24"/>
        </w:rPr>
        <w:t>This schedule also includes weather a</w:t>
      </w:r>
      <w:r w:rsidRPr="00891045">
        <w:rPr>
          <w:rFonts w:ascii="Times New Roman" w:hAnsi="Times New Roman" w:cs="Times New Roman"/>
          <w:sz w:val="24"/>
          <w:szCs w:val="24"/>
        </w:rPr>
        <w:t xml:space="preserve">djustments. These are standard adjustments included in base rate proceedings.  Admittedly, the RFP does require that utilities provide any information on other adjustments, and therefore does not preclude a utility from requesting such adjustments; </w:t>
      </w:r>
      <w:r w:rsidRPr="00891045">
        <w:rPr>
          <w:rFonts w:ascii="Times New Roman" w:hAnsi="Times New Roman" w:cs="Times New Roman"/>
          <w:sz w:val="24"/>
          <w:szCs w:val="24"/>
        </w:rPr>
        <w:lastRenderedPageBreak/>
        <w:t xml:space="preserve">however, the fact that the RFP includes Customer and Weather adjustments indicates that such adjustments are routine. That the RFP does not provide for energy efficiency adjustments, and no such adjustments have ever been approved by the Commission, indicates the extraordinary nature of </w:t>
      </w:r>
      <w:r w:rsidR="001B39E8">
        <w:rPr>
          <w:rFonts w:ascii="Times New Roman" w:hAnsi="Times New Roman" w:cs="Times New Roman"/>
          <w:sz w:val="24"/>
          <w:szCs w:val="24"/>
        </w:rPr>
        <w:t>EPE’</w:t>
      </w:r>
      <w:r w:rsidRPr="00891045">
        <w:rPr>
          <w:rFonts w:ascii="Times New Roman" w:hAnsi="Times New Roman" w:cs="Times New Roman"/>
          <w:sz w:val="24"/>
          <w:szCs w:val="24"/>
        </w:rPr>
        <w:t>s request.</w:t>
      </w:r>
    </w:p>
    <w:p w14:paraId="1180ADFC" w14:textId="1C90C0E7" w:rsidR="009B52DF" w:rsidRPr="00891045" w:rsidRDefault="009B52DF" w:rsidP="00423A63">
      <w:pPr>
        <w:spacing w:after="0" w:line="480" w:lineRule="auto"/>
        <w:ind w:left="720" w:hanging="720"/>
        <w:jc w:val="both"/>
        <w:rPr>
          <w:rFonts w:ascii="Times New Roman" w:hAnsi="Times New Roman" w:cs="Times New Roman"/>
          <w:b/>
          <w:sz w:val="24"/>
          <w:szCs w:val="24"/>
        </w:rPr>
      </w:pPr>
      <w:r w:rsidRPr="00891045">
        <w:rPr>
          <w:rFonts w:ascii="Times New Roman" w:hAnsi="Times New Roman" w:cs="Times New Roman"/>
          <w:b/>
          <w:sz w:val="24"/>
          <w:szCs w:val="24"/>
        </w:rPr>
        <w:t>Q.</w:t>
      </w:r>
      <w:r w:rsidRPr="00891045">
        <w:rPr>
          <w:rFonts w:ascii="Times New Roman" w:hAnsi="Times New Roman" w:cs="Times New Roman"/>
          <w:b/>
          <w:sz w:val="24"/>
          <w:szCs w:val="24"/>
        </w:rPr>
        <w:tab/>
        <w:t>Have any Commission reports discussed the lack of precision associated with energy efficiency savings estimates?</w:t>
      </w:r>
    </w:p>
    <w:p w14:paraId="109F6202" w14:textId="0C0B1612" w:rsidR="009B52DF" w:rsidRPr="00891045" w:rsidRDefault="009B52DF" w:rsidP="00423A63">
      <w:pPr>
        <w:spacing w:after="0" w:line="480" w:lineRule="auto"/>
        <w:ind w:left="720" w:hanging="720"/>
        <w:jc w:val="both"/>
        <w:rPr>
          <w:rFonts w:ascii="Times New Roman" w:hAnsi="Times New Roman" w:cs="Times New Roman"/>
          <w:sz w:val="24"/>
          <w:szCs w:val="24"/>
        </w:rPr>
      </w:pPr>
      <w:r w:rsidRPr="00891045">
        <w:rPr>
          <w:rFonts w:ascii="Times New Roman" w:hAnsi="Times New Roman" w:cs="Times New Roman"/>
          <w:sz w:val="24"/>
          <w:szCs w:val="24"/>
        </w:rPr>
        <w:t>A.</w:t>
      </w:r>
      <w:r w:rsidRPr="00891045">
        <w:rPr>
          <w:rFonts w:ascii="Times New Roman" w:hAnsi="Times New Roman" w:cs="Times New Roman"/>
          <w:sz w:val="24"/>
          <w:szCs w:val="24"/>
        </w:rPr>
        <w:tab/>
        <w:t xml:space="preserve">Yes.  The Commission’s </w:t>
      </w:r>
      <w:r w:rsidRPr="00891045">
        <w:rPr>
          <w:rFonts w:ascii="Times New Roman" w:hAnsi="Times New Roman" w:cs="Times New Roman"/>
          <w:i/>
          <w:sz w:val="24"/>
          <w:szCs w:val="24"/>
        </w:rPr>
        <w:t>Report to the 85</w:t>
      </w:r>
      <w:r w:rsidRPr="00891045">
        <w:rPr>
          <w:rFonts w:ascii="Times New Roman" w:hAnsi="Times New Roman" w:cs="Times New Roman"/>
          <w:i/>
          <w:sz w:val="24"/>
          <w:szCs w:val="24"/>
          <w:vertAlign w:val="superscript"/>
        </w:rPr>
        <w:t>th</w:t>
      </w:r>
      <w:r w:rsidRPr="00891045">
        <w:rPr>
          <w:rFonts w:ascii="Times New Roman" w:hAnsi="Times New Roman" w:cs="Times New Roman"/>
          <w:i/>
          <w:sz w:val="24"/>
          <w:szCs w:val="24"/>
        </w:rPr>
        <w:t xml:space="preserve"> Legislature – Alternative Ratemaking Mechanisms</w:t>
      </w:r>
      <w:r w:rsidRPr="00891045">
        <w:rPr>
          <w:rFonts w:ascii="Times New Roman" w:hAnsi="Times New Roman" w:cs="Times New Roman"/>
          <w:b/>
          <w:sz w:val="24"/>
          <w:szCs w:val="24"/>
        </w:rPr>
        <w:t xml:space="preserve"> </w:t>
      </w:r>
      <w:r w:rsidRPr="00891045">
        <w:rPr>
          <w:rFonts w:ascii="Times New Roman" w:hAnsi="Times New Roman" w:cs="Times New Roman"/>
          <w:sz w:val="24"/>
          <w:szCs w:val="24"/>
        </w:rPr>
        <w:t xml:space="preserve">involved a report that included a discussion of </w:t>
      </w:r>
      <w:r w:rsidR="00305063">
        <w:rPr>
          <w:rFonts w:ascii="Times New Roman" w:hAnsi="Times New Roman" w:cs="Times New Roman"/>
          <w:sz w:val="24"/>
          <w:szCs w:val="24"/>
        </w:rPr>
        <w:t>energy efficiency adjustments</w:t>
      </w:r>
      <w:r w:rsidRPr="00891045">
        <w:rPr>
          <w:rFonts w:ascii="Times New Roman" w:hAnsi="Times New Roman" w:cs="Times New Roman"/>
          <w:sz w:val="24"/>
          <w:szCs w:val="24"/>
        </w:rPr>
        <w:t xml:space="preserve"> similar to </w:t>
      </w:r>
      <w:r w:rsidR="00305063">
        <w:rPr>
          <w:rFonts w:ascii="Times New Roman" w:hAnsi="Times New Roman" w:cs="Times New Roman"/>
          <w:sz w:val="24"/>
          <w:szCs w:val="24"/>
        </w:rPr>
        <w:t>EPE’s</w:t>
      </w:r>
      <w:r w:rsidRPr="00891045">
        <w:rPr>
          <w:rFonts w:ascii="Times New Roman" w:hAnsi="Times New Roman" w:cs="Times New Roman"/>
          <w:sz w:val="24"/>
          <w:szCs w:val="24"/>
        </w:rPr>
        <w:t xml:space="preserve"> requests to account for energy sales allegedly lost due to energy efficiency measures.  That report noted that:</w:t>
      </w:r>
    </w:p>
    <w:p w14:paraId="357C1558" w14:textId="4C73149A" w:rsidR="009B52DF" w:rsidRPr="00891045" w:rsidRDefault="009B52DF" w:rsidP="006F51F8">
      <w:pPr>
        <w:spacing w:after="240"/>
        <w:ind w:left="1440" w:right="720"/>
        <w:jc w:val="both"/>
        <w:rPr>
          <w:rFonts w:ascii="Times New Roman" w:hAnsi="Times New Roman" w:cs="Times New Roman"/>
          <w:sz w:val="24"/>
          <w:szCs w:val="24"/>
        </w:rPr>
      </w:pPr>
      <w:r w:rsidRPr="00891045">
        <w:rPr>
          <w:rFonts w:ascii="Times New Roman" w:hAnsi="Times New Roman" w:cs="Times New Roman"/>
          <w:sz w:val="24"/>
          <w:szCs w:val="24"/>
        </w:rPr>
        <w:t>Quantifying the sales lost</w:t>
      </w:r>
      <w:r w:rsidRPr="00891045">
        <w:rPr>
          <w:rFonts w:ascii="Times New Roman" w:hAnsi="Times New Roman" w:cs="Times New Roman"/>
          <w:b/>
          <w:sz w:val="24"/>
          <w:szCs w:val="24"/>
        </w:rPr>
        <w:t xml:space="preserve"> </w:t>
      </w:r>
      <w:r w:rsidRPr="00891045">
        <w:rPr>
          <w:rFonts w:ascii="Times New Roman" w:hAnsi="Times New Roman" w:cs="Times New Roman"/>
          <w:sz w:val="24"/>
          <w:szCs w:val="24"/>
        </w:rPr>
        <w:t>due to conservation is problematic and controversial. . . . methods rely upon a combination of sampling, statistical analysis, and estimation of customer loads, and sometimes upon engineering estimates of the energy savings associated with particular energy efficiency investments.</w:t>
      </w:r>
      <w:r w:rsidRPr="00891045">
        <w:rPr>
          <w:rStyle w:val="FootnoteReference"/>
          <w:rFonts w:ascii="Times New Roman" w:hAnsi="Times New Roman" w:cs="Times New Roman"/>
          <w:sz w:val="24"/>
          <w:szCs w:val="24"/>
        </w:rPr>
        <w:footnoteReference w:id="13"/>
      </w:r>
    </w:p>
    <w:p w14:paraId="744BAC61" w14:textId="77777777" w:rsidR="009B52DF" w:rsidRPr="00891045" w:rsidRDefault="009B52DF" w:rsidP="009B52DF">
      <w:pPr>
        <w:spacing w:line="480" w:lineRule="auto"/>
        <w:ind w:left="720"/>
        <w:jc w:val="both"/>
        <w:rPr>
          <w:rFonts w:ascii="Times New Roman" w:hAnsi="Times New Roman" w:cs="Times New Roman"/>
          <w:sz w:val="24"/>
          <w:szCs w:val="24"/>
        </w:rPr>
      </w:pPr>
      <w:r w:rsidRPr="00891045">
        <w:rPr>
          <w:rFonts w:ascii="Times New Roman" w:hAnsi="Times New Roman" w:cs="Times New Roman"/>
          <w:sz w:val="24"/>
          <w:szCs w:val="24"/>
        </w:rPr>
        <w:t>Regarding the engineering estimates underlying “deemed savings” values for energy efficiency measures, the report noted (emphasis added):</w:t>
      </w:r>
    </w:p>
    <w:p w14:paraId="09902C2F" w14:textId="41612A5A" w:rsidR="009B52DF" w:rsidRPr="00891045" w:rsidRDefault="009B52DF" w:rsidP="001E6B64">
      <w:pPr>
        <w:spacing w:after="240" w:line="240" w:lineRule="auto"/>
        <w:ind w:left="1440" w:right="720"/>
        <w:jc w:val="both"/>
        <w:rPr>
          <w:rFonts w:ascii="Times New Roman" w:hAnsi="Times New Roman" w:cs="Times New Roman"/>
          <w:b/>
          <w:sz w:val="24"/>
          <w:szCs w:val="24"/>
        </w:rPr>
      </w:pPr>
      <w:r w:rsidRPr="00891045">
        <w:rPr>
          <w:rFonts w:ascii="Times New Roman" w:hAnsi="Times New Roman" w:cs="Times New Roman"/>
          <w:b/>
          <w:sz w:val="24"/>
          <w:szCs w:val="24"/>
        </w:rPr>
        <w:t>Engineering estimates have dubious reliability.</w:t>
      </w:r>
      <w:r w:rsidRPr="00891045">
        <w:rPr>
          <w:rFonts w:ascii="Times New Roman" w:hAnsi="Times New Roman" w:cs="Times New Roman"/>
          <w:sz w:val="24"/>
          <w:szCs w:val="24"/>
        </w:rPr>
        <w:t xml:space="preserve">  For example, M. Fowlie, M. Greenstone, and C. Wolfram, </w:t>
      </w:r>
      <w:r w:rsidRPr="00891045">
        <w:rPr>
          <w:rFonts w:ascii="Times New Roman" w:hAnsi="Times New Roman" w:cs="Times New Roman"/>
          <w:i/>
          <w:sz w:val="24"/>
          <w:szCs w:val="24"/>
        </w:rPr>
        <w:t>Do Energy Efficiency Investments Deliver? Evidence from the Weatherization Assistance Program</w:t>
      </w:r>
      <w:r w:rsidRPr="00891045">
        <w:rPr>
          <w:rFonts w:ascii="Times New Roman" w:hAnsi="Times New Roman" w:cs="Times New Roman"/>
          <w:sz w:val="24"/>
          <w:szCs w:val="24"/>
        </w:rPr>
        <w:t xml:space="preserve">, June 2015 reports the results of an experimental evaluation of the nation’s largest residential energy efficiency program conducted in Michigan on a sample of 30,000 households.  It finds that “upfront investment costs are about twice the actual [value of] energy savings,” that </w:t>
      </w:r>
      <w:r w:rsidRPr="00891045">
        <w:rPr>
          <w:rFonts w:ascii="Times New Roman" w:hAnsi="Times New Roman" w:cs="Times New Roman"/>
          <w:b/>
          <w:sz w:val="24"/>
          <w:szCs w:val="24"/>
        </w:rPr>
        <w:t xml:space="preserve">“model-projected savings are roughly 2.5 times the actual savings,” </w:t>
      </w:r>
      <w:r w:rsidRPr="00891045">
        <w:rPr>
          <w:rFonts w:ascii="Times New Roman" w:hAnsi="Times New Roman" w:cs="Times New Roman"/>
          <w:sz w:val="24"/>
          <w:szCs w:val="24"/>
        </w:rPr>
        <w:t xml:space="preserve">and that even “when accounting for the broader societal benefits of energy efficiency investments, the costs still substantially outweigh the benefits; the average rate of return is approximately -9.5% annually.”  In a widely cited study, J.A. </w:t>
      </w:r>
      <w:proofErr w:type="spellStart"/>
      <w:r w:rsidRPr="00891045">
        <w:rPr>
          <w:rFonts w:ascii="Times New Roman" w:hAnsi="Times New Roman" w:cs="Times New Roman"/>
          <w:sz w:val="24"/>
          <w:szCs w:val="24"/>
        </w:rPr>
        <w:t>Dubin</w:t>
      </w:r>
      <w:proofErr w:type="spellEnd"/>
      <w:r w:rsidRPr="00891045">
        <w:rPr>
          <w:rFonts w:ascii="Times New Roman" w:hAnsi="Times New Roman" w:cs="Times New Roman"/>
          <w:sz w:val="24"/>
          <w:szCs w:val="24"/>
        </w:rPr>
        <w:t xml:space="preserve">, A.K. </w:t>
      </w:r>
      <w:proofErr w:type="spellStart"/>
      <w:r w:rsidRPr="00891045">
        <w:rPr>
          <w:rFonts w:ascii="Times New Roman" w:hAnsi="Times New Roman" w:cs="Times New Roman"/>
          <w:sz w:val="24"/>
          <w:szCs w:val="24"/>
        </w:rPr>
        <w:t>Miedema</w:t>
      </w:r>
      <w:proofErr w:type="spellEnd"/>
      <w:r w:rsidRPr="00891045">
        <w:rPr>
          <w:rFonts w:ascii="Times New Roman" w:hAnsi="Times New Roman" w:cs="Times New Roman"/>
          <w:sz w:val="24"/>
          <w:szCs w:val="24"/>
        </w:rPr>
        <w:t xml:space="preserve">, and R.V. Chandran, “Price effects of energy-efficient technologies: A study of residential demand for heating and cooling,” </w:t>
      </w:r>
      <w:r w:rsidRPr="00891045">
        <w:rPr>
          <w:rFonts w:ascii="Times New Roman" w:hAnsi="Times New Roman" w:cs="Times New Roman"/>
          <w:i/>
          <w:sz w:val="24"/>
          <w:szCs w:val="24"/>
        </w:rPr>
        <w:t xml:space="preserve">The </w:t>
      </w:r>
      <w:r w:rsidRPr="00891045">
        <w:rPr>
          <w:rFonts w:ascii="Times New Roman" w:hAnsi="Times New Roman" w:cs="Times New Roman"/>
          <w:i/>
          <w:sz w:val="24"/>
          <w:szCs w:val="24"/>
        </w:rPr>
        <w:lastRenderedPageBreak/>
        <w:t>RAND Journal of Economics</w:t>
      </w:r>
      <w:r w:rsidRPr="00891045">
        <w:rPr>
          <w:rFonts w:ascii="Times New Roman" w:hAnsi="Times New Roman" w:cs="Times New Roman"/>
          <w:sz w:val="24"/>
          <w:szCs w:val="24"/>
        </w:rPr>
        <w:t xml:space="preserve">, 17(3), pp. 310–325, 1986 exploit a small field experiment conducted by a Florida utility in which efficiency improvements were randomly assigned. They find that consumers with improved insulation and more efficient heating equipment conserve 8-13% less energy than would be predicted from engineering models. More recently, L.W. Davis, A. Fuchs, and P. Gertler, “Cash for Coolers: Evaluating a Large-Scale Appliance Replacement Program in Mexico,” </w:t>
      </w:r>
      <w:r w:rsidRPr="00891045">
        <w:rPr>
          <w:rFonts w:ascii="Times New Roman" w:hAnsi="Times New Roman" w:cs="Times New Roman"/>
          <w:i/>
          <w:sz w:val="24"/>
          <w:szCs w:val="24"/>
        </w:rPr>
        <w:t>American Economic Journal: Economic Policy</w:t>
      </w:r>
      <w:r w:rsidRPr="00891045">
        <w:rPr>
          <w:rFonts w:ascii="Times New Roman" w:hAnsi="Times New Roman" w:cs="Times New Roman"/>
          <w:sz w:val="24"/>
          <w:szCs w:val="24"/>
        </w:rPr>
        <w:t xml:space="preserve">, Vol. 4, No. 4, November 2014, pp. 207-38 use quasi-experimental variation to measure </w:t>
      </w:r>
      <w:r w:rsidRPr="00891045">
        <w:rPr>
          <w:rFonts w:ascii="Times New Roman" w:hAnsi="Times New Roman" w:cs="Times New Roman"/>
          <w:i/>
          <w:sz w:val="24"/>
          <w:szCs w:val="24"/>
        </w:rPr>
        <w:t>ex post</w:t>
      </w:r>
      <w:r w:rsidRPr="00891045">
        <w:rPr>
          <w:rFonts w:ascii="Times New Roman" w:hAnsi="Times New Roman" w:cs="Times New Roman"/>
          <w:sz w:val="24"/>
          <w:szCs w:val="24"/>
        </w:rPr>
        <w:t xml:space="preserve"> realized energy savings for an appliance replacement program in Mexico. They find </w:t>
      </w:r>
      <w:r w:rsidRPr="00891045">
        <w:rPr>
          <w:rFonts w:ascii="Times New Roman" w:hAnsi="Times New Roman" w:cs="Times New Roman"/>
          <w:b/>
          <w:sz w:val="24"/>
          <w:szCs w:val="24"/>
        </w:rPr>
        <w:t>upgrading the efficiency of air conditioners actually increased energy consumption,</w:t>
      </w:r>
      <w:r w:rsidRPr="00891045">
        <w:rPr>
          <w:rFonts w:ascii="Times New Roman" w:hAnsi="Times New Roman" w:cs="Times New Roman"/>
          <w:sz w:val="24"/>
          <w:szCs w:val="24"/>
        </w:rPr>
        <w:t xml:space="preserve"> which they interpret as a large rebound effect.</w:t>
      </w:r>
      <w:r w:rsidRPr="00891045">
        <w:rPr>
          <w:rStyle w:val="FootnoteReference"/>
          <w:rFonts w:ascii="Times New Roman" w:hAnsi="Times New Roman" w:cs="Times New Roman"/>
          <w:sz w:val="24"/>
          <w:szCs w:val="24"/>
        </w:rPr>
        <w:footnoteReference w:id="14"/>
      </w:r>
    </w:p>
    <w:p w14:paraId="7AFBBDC5" w14:textId="7054E031" w:rsidR="009B52DF" w:rsidRPr="00891045" w:rsidRDefault="009B52DF" w:rsidP="00423A63">
      <w:pPr>
        <w:spacing w:after="0" w:line="480" w:lineRule="auto"/>
        <w:ind w:left="720"/>
        <w:jc w:val="both"/>
        <w:rPr>
          <w:rFonts w:ascii="Times New Roman" w:hAnsi="Times New Roman" w:cs="Times New Roman"/>
          <w:sz w:val="24"/>
          <w:szCs w:val="24"/>
        </w:rPr>
      </w:pPr>
      <w:r w:rsidRPr="00891045">
        <w:rPr>
          <w:rFonts w:ascii="Times New Roman" w:hAnsi="Times New Roman" w:cs="Times New Roman"/>
          <w:sz w:val="24"/>
          <w:szCs w:val="24"/>
        </w:rPr>
        <w:t xml:space="preserve">The report further notes that </w:t>
      </w:r>
      <w:r w:rsidR="00756006">
        <w:rPr>
          <w:rFonts w:ascii="Times New Roman" w:hAnsi="Times New Roman" w:cs="Times New Roman"/>
          <w:sz w:val="24"/>
          <w:szCs w:val="24"/>
        </w:rPr>
        <w:t>energy efficiency adjustments</w:t>
      </w:r>
      <w:r w:rsidRPr="00891045">
        <w:rPr>
          <w:rFonts w:ascii="Times New Roman" w:hAnsi="Times New Roman" w:cs="Times New Roman"/>
          <w:sz w:val="24"/>
          <w:szCs w:val="24"/>
        </w:rPr>
        <w:t xml:space="preserve"> “require controversial estimates of sales lost due to conservation” and that there “is a significant risk of over-estimating efficiency gains, thus over-compensating utilities and over-charging customers.”</w:t>
      </w:r>
      <w:r w:rsidRPr="00891045">
        <w:rPr>
          <w:rStyle w:val="FootnoteReference"/>
          <w:rFonts w:ascii="Times New Roman" w:hAnsi="Times New Roman" w:cs="Times New Roman"/>
          <w:sz w:val="24"/>
          <w:szCs w:val="24"/>
        </w:rPr>
        <w:footnoteReference w:id="15"/>
      </w:r>
    </w:p>
    <w:p w14:paraId="44ADA021" w14:textId="77777777" w:rsidR="009B52DF" w:rsidRPr="00891045" w:rsidRDefault="009B52DF" w:rsidP="00423A63">
      <w:pPr>
        <w:spacing w:after="0" w:line="480" w:lineRule="auto"/>
        <w:ind w:left="720" w:hanging="720"/>
        <w:jc w:val="both"/>
        <w:rPr>
          <w:rFonts w:ascii="Times New Roman" w:hAnsi="Times New Roman" w:cs="Times New Roman"/>
          <w:b/>
          <w:sz w:val="24"/>
          <w:szCs w:val="24"/>
        </w:rPr>
      </w:pPr>
      <w:r w:rsidRPr="00891045">
        <w:rPr>
          <w:rFonts w:ascii="Times New Roman" w:hAnsi="Times New Roman" w:cs="Times New Roman"/>
          <w:b/>
          <w:sz w:val="24"/>
          <w:szCs w:val="24"/>
        </w:rPr>
        <w:t>Q.</w:t>
      </w:r>
      <w:r w:rsidRPr="00891045">
        <w:rPr>
          <w:rFonts w:ascii="Times New Roman" w:hAnsi="Times New Roman" w:cs="Times New Roman"/>
          <w:b/>
          <w:sz w:val="24"/>
          <w:szCs w:val="24"/>
        </w:rPr>
        <w:tab/>
      </w:r>
      <w:r>
        <w:rPr>
          <w:rFonts w:ascii="Times New Roman" w:hAnsi="Times New Roman" w:cs="Times New Roman"/>
          <w:b/>
          <w:sz w:val="24"/>
          <w:szCs w:val="24"/>
        </w:rPr>
        <w:t>Does the</w:t>
      </w:r>
      <w:r w:rsidRPr="009B52DF">
        <w:rPr>
          <w:rFonts w:ascii="Times New Roman" w:hAnsi="Times New Roman" w:cs="Times New Roman"/>
          <w:b/>
          <w:sz w:val="24"/>
          <w:szCs w:val="24"/>
        </w:rPr>
        <w:t xml:space="preserve"> </w:t>
      </w:r>
      <w:r w:rsidRPr="00891045">
        <w:rPr>
          <w:rFonts w:ascii="Times New Roman" w:hAnsi="Times New Roman" w:cs="Times New Roman"/>
          <w:b/>
          <w:sz w:val="24"/>
          <w:szCs w:val="24"/>
        </w:rPr>
        <w:t>installation of energy efficiency measures necessarily results in lower energy usage overall?</w:t>
      </w:r>
    </w:p>
    <w:p w14:paraId="5B21AF11" w14:textId="38C9B19A" w:rsidR="00DE6D78" w:rsidRPr="00E91509" w:rsidRDefault="009B52DF" w:rsidP="00DE6D78">
      <w:pPr>
        <w:spacing w:line="480" w:lineRule="auto"/>
        <w:ind w:left="720" w:hanging="720"/>
        <w:jc w:val="both"/>
        <w:rPr>
          <w:rFonts w:ascii="Times New Roman" w:hAnsi="Times New Roman" w:cs="Times New Roman"/>
          <w:sz w:val="24"/>
          <w:szCs w:val="24"/>
        </w:rPr>
      </w:pPr>
      <w:r w:rsidRPr="00891045">
        <w:rPr>
          <w:rFonts w:ascii="Times New Roman" w:hAnsi="Times New Roman" w:cs="Times New Roman"/>
          <w:sz w:val="24"/>
          <w:szCs w:val="24"/>
        </w:rPr>
        <w:t>A.</w:t>
      </w:r>
      <w:r w:rsidRPr="00891045">
        <w:rPr>
          <w:rFonts w:ascii="Times New Roman" w:hAnsi="Times New Roman" w:cs="Times New Roman"/>
          <w:sz w:val="24"/>
          <w:szCs w:val="24"/>
        </w:rPr>
        <w:tab/>
        <w:t xml:space="preserve">No. </w:t>
      </w:r>
      <w:r w:rsidR="00DE6D78">
        <w:rPr>
          <w:rFonts w:ascii="Times New Roman" w:hAnsi="Times New Roman" w:cs="Times New Roman"/>
          <w:sz w:val="24"/>
          <w:szCs w:val="24"/>
        </w:rPr>
        <w:t>The</w:t>
      </w:r>
      <w:r w:rsidR="00DE6D78" w:rsidRPr="00DE6D78">
        <w:rPr>
          <w:rFonts w:ascii="Times New Roman" w:hAnsi="Times New Roman" w:cs="Times New Roman"/>
          <w:sz w:val="24"/>
          <w:szCs w:val="24"/>
        </w:rPr>
        <w:t xml:space="preserve"> </w:t>
      </w:r>
      <w:r w:rsidR="00DE6D78" w:rsidRPr="00E91509">
        <w:rPr>
          <w:rFonts w:ascii="Times New Roman" w:hAnsi="Times New Roman" w:cs="Times New Roman"/>
          <w:sz w:val="24"/>
          <w:szCs w:val="24"/>
        </w:rPr>
        <w:t xml:space="preserve">fact that an energy efficiency measure was installed during the Test Year does not mean that the amount of energy reduction associated with that measure, if any, is a known quantity.  </w:t>
      </w:r>
      <w:r w:rsidR="00DE6D78">
        <w:rPr>
          <w:rFonts w:ascii="Times New Roman" w:hAnsi="Times New Roman" w:cs="Times New Roman"/>
          <w:sz w:val="24"/>
          <w:szCs w:val="24"/>
        </w:rPr>
        <w:t>T</w:t>
      </w:r>
      <w:r w:rsidR="00DE6D78" w:rsidRPr="00E91509">
        <w:rPr>
          <w:rFonts w:ascii="Times New Roman" w:hAnsi="Times New Roman" w:cs="Times New Roman"/>
          <w:sz w:val="24"/>
          <w:szCs w:val="24"/>
        </w:rPr>
        <w:t xml:space="preserve">he Texas Technical Reference Manual is quite clear that the “savings” values contained therein are </w:t>
      </w:r>
      <w:r w:rsidR="00DE6D78" w:rsidRPr="00E91509">
        <w:rPr>
          <w:rFonts w:ascii="Times New Roman" w:hAnsi="Times New Roman" w:cs="Times New Roman"/>
          <w:i/>
          <w:sz w:val="24"/>
          <w:szCs w:val="24"/>
        </w:rPr>
        <w:t>estimates</w:t>
      </w:r>
      <w:r w:rsidR="00DE6D78" w:rsidRPr="00E91509">
        <w:rPr>
          <w:rFonts w:ascii="Times New Roman" w:hAnsi="Times New Roman" w:cs="Times New Roman"/>
          <w:sz w:val="24"/>
          <w:szCs w:val="24"/>
        </w:rPr>
        <w:t>, not known quantities (emphasis added):</w:t>
      </w:r>
    </w:p>
    <w:p w14:paraId="73D543E0" w14:textId="1563A0B7" w:rsidR="00DE6D78" w:rsidRDefault="00DE6D78" w:rsidP="00DE6D78">
      <w:pPr>
        <w:spacing w:after="240" w:line="240" w:lineRule="auto"/>
        <w:ind w:left="1440" w:right="720" w:hanging="720"/>
        <w:jc w:val="both"/>
        <w:rPr>
          <w:rFonts w:ascii="Times New Roman" w:hAnsi="Times New Roman" w:cs="Times New Roman"/>
          <w:sz w:val="24"/>
          <w:szCs w:val="24"/>
        </w:rPr>
      </w:pPr>
      <w:r w:rsidRPr="00E91509">
        <w:rPr>
          <w:rFonts w:ascii="Times New Roman" w:hAnsi="Times New Roman" w:cs="Times New Roman"/>
          <w:sz w:val="24"/>
          <w:szCs w:val="24"/>
        </w:rPr>
        <w:tab/>
        <w:t xml:space="preserve">The purpose of the statewide Technical Reference Manual (TRM) is to provide a single common reference document for </w:t>
      </w:r>
      <w:r w:rsidRPr="00E91509">
        <w:rPr>
          <w:rFonts w:ascii="Times New Roman" w:hAnsi="Times New Roman" w:cs="Times New Roman"/>
          <w:b/>
          <w:sz w:val="24"/>
          <w:szCs w:val="24"/>
        </w:rPr>
        <w:t>estimating</w:t>
      </w:r>
      <w:r w:rsidRPr="00E91509">
        <w:rPr>
          <w:rFonts w:ascii="Times New Roman" w:hAnsi="Times New Roman" w:cs="Times New Roman"/>
          <w:sz w:val="24"/>
          <w:szCs w:val="24"/>
        </w:rPr>
        <w:t xml:space="preserve"> energy and peak demand savings resulting from the installation of energy efficiency measures promoted by utility-administered programs in Texas. This document is a compilation of deemed savings values previously approved by the Public Utility Commission of Texas (PUCT) for use in </w:t>
      </w:r>
      <w:r w:rsidRPr="00E91509">
        <w:rPr>
          <w:rFonts w:ascii="Times New Roman" w:hAnsi="Times New Roman" w:cs="Times New Roman"/>
          <w:b/>
          <w:sz w:val="24"/>
          <w:szCs w:val="24"/>
        </w:rPr>
        <w:t xml:space="preserve">estimating </w:t>
      </w:r>
      <w:r w:rsidRPr="00E91509">
        <w:rPr>
          <w:rFonts w:ascii="Times New Roman" w:hAnsi="Times New Roman" w:cs="Times New Roman"/>
          <w:sz w:val="24"/>
          <w:szCs w:val="24"/>
        </w:rPr>
        <w:t>savings for energy efficiency measures.</w:t>
      </w:r>
      <w:r w:rsidRPr="00E91509">
        <w:rPr>
          <w:rStyle w:val="FootnoteReference"/>
          <w:rFonts w:ascii="Times New Roman" w:hAnsi="Times New Roman" w:cs="Times New Roman"/>
          <w:sz w:val="24"/>
          <w:szCs w:val="24"/>
        </w:rPr>
        <w:footnoteReference w:id="16"/>
      </w:r>
      <w:r w:rsidRPr="00E91509">
        <w:rPr>
          <w:rFonts w:ascii="Times New Roman" w:hAnsi="Times New Roman" w:cs="Times New Roman"/>
          <w:sz w:val="24"/>
          <w:szCs w:val="24"/>
        </w:rPr>
        <w:t xml:space="preserve"> </w:t>
      </w:r>
    </w:p>
    <w:p w14:paraId="16F3F97D" w14:textId="3D8F16D0" w:rsidR="00542997" w:rsidRDefault="00DE6D78" w:rsidP="00DE6D78">
      <w:pPr>
        <w:spacing w:after="0" w:line="480" w:lineRule="auto"/>
        <w:ind w:left="720"/>
        <w:jc w:val="both"/>
        <w:rPr>
          <w:rFonts w:ascii="Times New Roman" w:hAnsi="Times New Roman" w:cs="Times New Roman"/>
          <w:b/>
          <w:sz w:val="24"/>
          <w:szCs w:val="24"/>
          <w:highlight w:val="yellow"/>
        </w:rPr>
      </w:pPr>
      <w:r>
        <w:rPr>
          <w:rFonts w:ascii="Times New Roman" w:hAnsi="Times New Roman" w:cs="Times New Roman"/>
          <w:sz w:val="24"/>
          <w:szCs w:val="24"/>
        </w:rPr>
        <w:lastRenderedPageBreak/>
        <w:t>Moreover, e</w:t>
      </w:r>
      <w:r w:rsidR="009B52DF" w:rsidRPr="00891045">
        <w:rPr>
          <w:rFonts w:ascii="Times New Roman" w:hAnsi="Times New Roman" w:cs="Times New Roman"/>
          <w:sz w:val="24"/>
          <w:szCs w:val="24"/>
        </w:rPr>
        <w:t xml:space="preserve">fficiency improvements are fundamentally about getting more output for a given quantity of resource input, but improvements in efficiency do not necessarily mean that less of the resource input will be used overall.  This is because consumer behavior is very likely to change in response to increases in energy efficiency.  It is a fundamental law of microeconomics that as the relative price of a normal good decreases, the quantity demanded increases (the law of demand). A customer that installs energy efficiency measures that give them 20% more lighting but only use 10% more energy </w:t>
      </w:r>
      <w:r w:rsidR="001B4685">
        <w:rPr>
          <w:rFonts w:ascii="Times New Roman" w:hAnsi="Times New Roman" w:cs="Times New Roman"/>
          <w:sz w:val="24"/>
          <w:szCs w:val="24"/>
        </w:rPr>
        <w:t>are</w:t>
      </w:r>
      <w:r w:rsidR="001B4685" w:rsidRPr="00891045">
        <w:rPr>
          <w:rFonts w:ascii="Times New Roman" w:hAnsi="Times New Roman" w:cs="Times New Roman"/>
          <w:sz w:val="24"/>
          <w:szCs w:val="24"/>
        </w:rPr>
        <w:t xml:space="preserve"> </w:t>
      </w:r>
      <w:r w:rsidR="009B52DF" w:rsidRPr="00891045">
        <w:rPr>
          <w:rFonts w:ascii="Times New Roman" w:hAnsi="Times New Roman" w:cs="Times New Roman"/>
          <w:sz w:val="24"/>
          <w:szCs w:val="24"/>
        </w:rPr>
        <w:t xml:space="preserve">seeing an increase in energy </w:t>
      </w:r>
      <w:r w:rsidR="009B52DF" w:rsidRPr="00891045">
        <w:rPr>
          <w:rFonts w:ascii="Times New Roman" w:hAnsi="Times New Roman" w:cs="Times New Roman"/>
          <w:i/>
          <w:sz w:val="24"/>
          <w:szCs w:val="24"/>
        </w:rPr>
        <w:t xml:space="preserve">efficiency </w:t>
      </w:r>
      <w:r w:rsidR="009B52DF" w:rsidRPr="00891045">
        <w:rPr>
          <w:rFonts w:ascii="Times New Roman" w:hAnsi="Times New Roman" w:cs="Times New Roman"/>
          <w:sz w:val="24"/>
          <w:szCs w:val="24"/>
        </w:rPr>
        <w:t xml:space="preserve">but also an increase in energy </w:t>
      </w:r>
      <w:r w:rsidR="009B52DF" w:rsidRPr="00891045">
        <w:rPr>
          <w:rFonts w:ascii="Times New Roman" w:hAnsi="Times New Roman" w:cs="Times New Roman"/>
          <w:i/>
          <w:sz w:val="24"/>
          <w:szCs w:val="24"/>
        </w:rPr>
        <w:t>usage</w:t>
      </w:r>
      <w:r w:rsidR="001B4685">
        <w:rPr>
          <w:rFonts w:ascii="Times New Roman" w:hAnsi="Times New Roman" w:cs="Times New Roman"/>
          <w:sz w:val="24"/>
          <w:szCs w:val="24"/>
        </w:rPr>
        <w:t xml:space="preserve">. With this example </w:t>
      </w:r>
      <w:r w:rsidR="009B52DF" w:rsidRPr="00891045">
        <w:rPr>
          <w:rFonts w:ascii="Times New Roman" w:hAnsi="Times New Roman" w:cs="Times New Roman"/>
          <w:sz w:val="24"/>
          <w:szCs w:val="24"/>
        </w:rPr>
        <w:t xml:space="preserve">there are energy efficiency “savings” in the sense that fewer kWh are being used per unit of output, but there are not fewer kWh being consumed overall.  This is sometimes referred to in the energy efficiency community as a “rebound” or “upsizing” effect – more energy efficient appliances can actually induce more energy usage, or at least offset a large portion of what would otherwise be energy reductions.  This effect has been shown empirically, as noted in the </w:t>
      </w:r>
      <w:r w:rsidR="009B52DF">
        <w:rPr>
          <w:rFonts w:ascii="Times New Roman" w:hAnsi="Times New Roman" w:cs="Times New Roman"/>
          <w:sz w:val="24"/>
          <w:szCs w:val="24"/>
        </w:rPr>
        <w:t>Commission report references above</w:t>
      </w:r>
      <w:r w:rsidR="009B52DF" w:rsidRPr="00891045">
        <w:rPr>
          <w:rFonts w:ascii="Times New Roman" w:hAnsi="Times New Roman" w:cs="Times New Roman"/>
          <w:sz w:val="24"/>
          <w:szCs w:val="24"/>
        </w:rPr>
        <w:t>, which mentions a study’s findings that more efficient air conditioners resulted in an increase to overall energy usage.  It is not surprising that consumers might be willing to spend more overall when they are getting better value, or “more bang for the buck.”</w:t>
      </w:r>
    </w:p>
    <w:p w14:paraId="5F17C456" w14:textId="1519B9A7" w:rsidR="00C5552E" w:rsidRPr="00A75489" w:rsidRDefault="00C5552E" w:rsidP="00B6644D">
      <w:pPr>
        <w:spacing w:after="0" w:line="480" w:lineRule="auto"/>
        <w:ind w:left="720" w:hanging="720"/>
        <w:jc w:val="both"/>
        <w:rPr>
          <w:rFonts w:ascii="Times New Roman" w:hAnsi="Times New Roman" w:cs="Times New Roman"/>
          <w:sz w:val="24"/>
          <w:szCs w:val="24"/>
        </w:rPr>
      </w:pPr>
      <w:r w:rsidRPr="00A75489">
        <w:rPr>
          <w:rFonts w:ascii="Times New Roman" w:hAnsi="Times New Roman" w:cs="Times New Roman"/>
          <w:b/>
          <w:sz w:val="24"/>
          <w:szCs w:val="24"/>
        </w:rPr>
        <w:t>Q.</w:t>
      </w:r>
      <w:r w:rsidRPr="00A75489">
        <w:rPr>
          <w:rFonts w:ascii="Times New Roman" w:hAnsi="Times New Roman" w:cs="Times New Roman"/>
          <w:b/>
          <w:sz w:val="24"/>
          <w:szCs w:val="24"/>
        </w:rPr>
        <w:tab/>
        <w:t>I</w:t>
      </w:r>
      <w:r w:rsidR="00471F0F" w:rsidRPr="00A75489">
        <w:rPr>
          <w:rFonts w:ascii="Times New Roman" w:hAnsi="Times New Roman" w:cs="Times New Roman"/>
          <w:b/>
          <w:sz w:val="24"/>
          <w:szCs w:val="24"/>
        </w:rPr>
        <w:t>f it were possible to determine actual test year energy efficiency savings</w:t>
      </w:r>
      <w:r w:rsidR="001204D4" w:rsidRPr="00A75489">
        <w:t xml:space="preserve"> </w:t>
      </w:r>
      <w:r w:rsidR="001204D4" w:rsidRPr="00A75489">
        <w:rPr>
          <w:rFonts w:ascii="Times New Roman" w:hAnsi="Times New Roman" w:cs="Times New Roman"/>
          <w:b/>
          <w:sz w:val="24"/>
          <w:szCs w:val="24"/>
        </w:rPr>
        <w:t>due to energy efficiency programs</w:t>
      </w:r>
      <w:r w:rsidR="00471F0F" w:rsidRPr="00A75489">
        <w:rPr>
          <w:rFonts w:ascii="Times New Roman" w:hAnsi="Times New Roman" w:cs="Times New Roman"/>
          <w:b/>
          <w:sz w:val="24"/>
          <w:szCs w:val="24"/>
        </w:rPr>
        <w:t xml:space="preserve">, would it be reasonable to adjust test year billing determinants to account for these energy efficiency savings? </w:t>
      </w:r>
    </w:p>
    <w:p w14:paraId="2DD40F21" w14:textId="42E102EE" w:rsidR="00C5552E" w:rsidRDefault="00C5552E" w:rsidP="00B6644D">
      <w:pPr>
        <w:spacing w:after="0" w:line="480" w:lineRule="auto"/>
        <w:ind w:left="720" w:hanging="720"/>
        <w:jc w:val="both"/>
        <w:rPr>
          <w:rFonts w:ascii="Times New Roman" w:hAnsi="Times New Roman" w:cs="Times New Roman"/>
          <w:sz w:val="24"/>
          <w:szCs w:val="24"/>
        </w:rPr>
      </w:pPr>
      <w:r w:rsidRPr="00A75489">
        <w:rPr>
          <w:rFonts w:ascii="Times New Roman" w:hAnsi="Times New Roman" w:cs="Times New Roman"/>
          <w:sz w:val="24"/>
          <w:szCs w:val="24"/>
        </w:rPr>
        <w:t>A.</w:t>
      </w:r>
      <w:r w:rsidRPr="00A75489">
        <w:rPr>
          <w:rFonts w:ascii="Times New Roman" w:hAnsi="Times New Roman" w:cs="Times New Roman"/>
          <w:sz w:val="24"/>
          <w:szCs w:val="24"/>
        </w:rPr>
        <w:tab/>
        <w:t xml:space="preserve">No, because any test year energy savings due to energy efficiency programs are already reflected in the Company’s unadjusted test year data.  It follows that inclusion of EPE’s proposed adjustment would result in a double counting of energy efficiency savings.  </w:t>
      </w:r>
      <w:r w:rsidRPr="00A75489">
        <w:rPr>
          <w:rFonts w:ascii="Times New Roman" w:hAnsi="Times New Roman" w:cs="Times New Roman"/>
          <w:sz w:val="24"/>
          <w:szCs w:val="24"/>
        </w:rPr>
        <w:lastRenderedPageBreak/>
        <w:t>Additionally, because EPE’s calculations of test year energy savings rely on future energy efficiency goals, it assumes that EPE will achieve that amount of energy savings.</w:t>
      </w:r>
    </w:p>
    <w:p w14:paraId="4D3A4558" w14:textId="77777777" w:rsidR="00965338" w:rsidRPr="00C5552E" w:rsidRDefault="00965338" w:rsidP="00B6644D">
      <w:pPr>
        <w:spacing w:after="0" w:line="480" w:lineRule="auto"/>
        <w:ind w:left="720" w:hanging="720"/>
        <w:jc w:val="both"/>
        <w:rPr>
          <w:rFonts w:ascii="Times New Roman" w:hAnsi="Times New Roman" w:cs="Times New Roman"/>
          <w:sz w:val="24"/>
          <w:szCs w:val="24"/>
        </w:rPr>
      </w:pPr>
    </w:p>
    <w:p w14:paraId="038EC52A" w14:textId="70D28C37" w:rsidR="00965338" w:rsidRDefault="007C2713" w:rsidP="007C2713">
      <w:pPr>
        <w:pStyle w:val="Heading2"/>
        <w:ind w:left="0"/>
        <w:jc w:val="both"/>
        <w:rPr>
          <w:b w:val="0"/>
          <w:szCs w:val="24"/>
        </w:rPr>
      </w:pPr>
      <w:r>
        <w:rPr>
          <w:szCs w:val="24"/>
          <w:u w:val="single"/>
        </w:rPr>
        <w:t>EPE’s</w:t>
      </w:r>
      <w:r w:rsidR="00965338" w:rsidRPr="00FA14D9">
        <w:rPr>
          <w:szCs w:val="24"/>
          <w:u w:val="single"/>
        </w:rPr>
        <w:t xml:space="preserve"> Adjustment is Substantively Identical to </w:t>
      </w:r>
      <w:r w:rsidR="003767CF">
        <w:rPr>
          <w:szCs w:val="24"/>
          <w:u w:val="single"/>
        </w:rPr>
        <w:t xml:space="preserve">Previous </w:t>
      </w:r>
      <w:r w:rsidR="00965338" w:rsidRPr="00FA14D9">
        <w:rPr>
          <w:szCs w:val="24"/>
          <w:u w:val="single"/>
        </w:rPr>
        <w:t>Adjustment Previously Rejected by the Commission</w:t>
      </w:r>
    </w:p>
    <w:p w14:paraId="2A81FA52" w14:textId="04BDE1DE" w:rsidR="00C5552E" w:rsidRPr="00C5552E" w:rsidRDefault="00C5552E" w:rsidP="00B6644D">
      <w:pPr>
        <w:spacing w:after="0" w:line="480" w:lineRule="auto"/>
        <w:ind w:left="720" w:hanging="720"/>
        <w:jc w:val="both"/>
        <w:rPr>
          <w:rFonts w:ascii="Times New Roman" w:hAnsi="Times New Roman" w:cs="Times New Roman"/>
          <w:sz w:val="24"/>
          <w:szCs w:val="24"/>
        </w:rPr>
      </w:pPr>
      <w:r w:rsidRPr="00C5552E">
        <w:rPr>
          <w:rFonts w:ascii="Times New Roman" w:hAnsi="Times New Roman" w:cs="Times New Roman"/>
          <w:b/>
          <w:sz w:val="24"/>
          <w:szCs w:val="24"/>
        </w:rPr>
        <w:t>Q.</w:t>
      </w:r>
      <w:r w:rsidRPr="00C5552E">
        <w:rPr>
          <w:rFonts w:ascii="Times New Roman" w:hAnsi="Times New Roman" w:cs="Times New Roman"/>
          <w:b/>
          <w:sz w:val="24"/>
          <w:szCs w:val="24"/>
        </w:rPr>
        <w:tab/>
        <w:t>Has recovery of revenue lost from energy efficiency programs been requested in any dockets previously before the Commission?</w:t>
      </w:r>
    </w:p>
    <w:p w14:paraId="7733C63A" w14:textId="648B424E" w:rsidR="00965338" w:rsidRDefault="00C5552E" w:rsidP="004717CF">
      <w:pPr>
        <w:spacing w:after="0" w:line="480" w:lineRule="auto"/>
        <w:ind w:left="720" w:hanging="720"/>
        <w:jc w:val="both"/>
        <w:rPr>
          <w:rFonts w:ascii="Times New Roman" w:hAnsi="Times New Roman" w:cs="Times New Roman"/>
          <w:sz w:val="24"/>
          <w:szCs w:val="24"/>
        </w:rPr>
      </w:pPr>
      <w:r w:rsidRPr="00C5552E">
        <w:rPr>
          <w:rFonts w:ascii="Times New Roman" w:hAnsi="Times New Roman" w:cs="Times New Roman"/>
          <w:sz w:val="24"/>
          <w:szCs w:val="24"/>
        </w:rPr>
        <w:t>A.</w:t>
      </w:r>
      <w:r w:rsidRPr="00C5552E">
        <w:rPr>
          <w:rFonts w:ascii="Times New Roman" w:hAnsi="Times New Roman" w:cs="Times New Roman"/>
          <w:sz w:val="24"/>
          <w:szCs w:val="24"/>
        </w:rPr>
        <w:tab/>
        <w:t>Yes; in CenterPoint Energy Houston, LLC’s (</w:t>
      </w:r>
      <w:bookmarkStart w:id="11" w:name="_Hlk86290434"/>
      <w:r w:rsidRPr="00C5552E">
        <w:rPr>
          <w:rFonts w:ascii="Times New Roman" w:hAnsi="Times New Roman" w:cs="Times New Roman"/>
          <w:sz w:val="24"/>
          <w:szCs w:val="24"/>
        </w:rPr>
        <w:t>CEHE</w:t>
      </w:r>
      <w:bookmarkEnd w:id="11"/>
      <w:r w:rsidRPr="00C5552E">
        <w:rPr>
          <w:rFonts w:ascii="Times New Roman" w:hAnsi="Times New Roman" w:cs="Times New Roman"/>
          <w:sz w:val="24"/>
          <w:szCs w:val="24"/>
        </w:rPr>
        <w:t>) EECRF Dockets 38213 and 39363, CEHE requested recovery of lost revenue from energy efficiency programs.</w:t>
      </w:r>
      <w:r w:rsidRPr="00C5552E">
        <w:rPr>
          <w:rStyle w:val="FootnoteReference"/>
          <w:rFonts w:ascii="Times New Roman" w:hAnsi="Times New Roman" w:cs="Times New Roman"/>
          <w:sz w:val="24"/>
          <w:szCs w:val="24"/>
        </w:rPr>
        <w:footnoteReference w:id="17"/>
      </w:r>
      <w:r w:rsidRPr="00C5552E">
        <w:rPr>
          <w:rFonts w:ascii="Times New Roman" w:hAnsi="Times New Roman" w:cs="Times New Roman"/>
          <w:sz w:val="24"/>
          <w:szCs w:val="24"/>
        </w:rPr>
        <w:t xml:space="preserve">  In these dockets, CEHE requested recovery of revenue losses related to the implementation of its 2009 energy efficiency programs through a Lost Revenue Adjustment Mechanism (LRAM).</w:t>
      </w:r>
      <w:r w:rsidRPr="00C5552E">
        <w:rPr>
          <w:rStyle w:val="FootnoteReference"/>
          <w:rFonts w:ascii="Times New Roman" w:hAnsi="Times New Roman" w:cs="Times New Roman"/>
          <w:sz w:val="24"/>
          <w:szCs w:val="24"/>
        </w:rPr>
        <w:footnoteReference w:id="18"/>
      </w:r>
      <w:r w:rsidRPr="00C5552E">
        <w:rPr>
          <w:rFonts w:ascii="Times New Roman" w:hAnsi="Times New Roman" w:cs="Times New Roman"/>
          <w:sz w:val="24"/>
          <w:szCs w:val="24"/>
        </w:rPr>
        <w:t xml:space="preserve">  In preliminary orders for both cases, the Commission stated that the LRAM was an issue not to be addressed because neither PURA § 39.905 nor 16 TAC § 25.181 allow for an LRAM through an EECRF.</w:t>
      </w:r>
      <w:r w:rsidRPr="00C5552E">
        <w:rPr>
          <w:rStyle w:val="FootnoteReference"/>
          <w:rFonts w:ascii="Times New Roman" w:hAnsi="Times New Roman" w:cs="Times New Roman"/>
          <w:sz w:val="24"/>
          <w:szCs w:val="24"/>
        </w:rPr>
        <w:footnoteReference w:id="19"/>
      </w:r>
      <w:r w:rsidRPr="00C5552E">
        <w:rPr>
          <w:rFonts w:ascii="Times New Roman" w:hAnsi="Times New Roman" w:cs="Times New Roman"/>
          <w:sz w:val="24"/>
          <w:szCs w:val="24"/>
        </w:rPr>
        <w:t xml:space="preserve">  </w:t>
      </w:r>
    </w:p>
    <w:p w14:paraId="2DA8C25B" w14:textId="4D3A38F8" w:rsidR="00965338" w:rsidRPr="00891045" w:rsidRDefault="00965338" w:rsidP="00965338">
      <w:pPr>
        <w:spacing w:line="480" w:lineRule="auto"/>
        <w:ind w:left="720" w:hanging="72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B956D6" w:rsidRPr="00B956D6">
        <w:rPr>
          <w:rFonts w:ascii="Times New Roman" w:hAnsi="Times New Roman" w:cs="Times New Roman"/>
          <w:sz w:val="24"/>
          <w:szCs w:val="24"/>
        </w:rPr>
        <w:t>CEHE</w:t>
      </w:r>
      <w:r w:rsidRPr="00891045">
        <w:rPr>
          <w:rFonts w:ascii="Times New Roman" w:hAnsi="Times New Roman" w:cs="Times New Roman"/>
          <w:sz w:val="24"/>
          <w:szCs w:val="24"/>
        </w:rPr>
        <w:t xml:space="preserve"> submitted a motion for rehearing in response the Commission’s decision to reject the proposed LRAM.</w:t>
      </w:r>
      <w:r w:rsidRPr="00891045">
        <w:rPr>
          <w:rStyle w:val="FootnoteReference"/>
          <w:rFonts w:ascii="Times New Roman" w:hAnsi="Times New Roman" w:cs="Times New Roman"/>
          <w:sz w:val="24"/>
          <w:szCs w:val="24"/>
        </w:rPr>
        <w:footnoteReference w:id="20"/>
      </w:r>
      <w:r w:rsidRPr="00891045">
        <w:rPr>
          <w:rFonts w:ascii="Times New Roman" w:hAnsi="Times New Roman" w:cs="Times New Roman"/>
          <w:sz w:val="24"/>
          <w:szCs w:val="24"/>
        </w:rPr>
        <w:t xml:space="preserve">  In the motion for rehearing on the LRAM issue, </w:t>
      </w:r>
      <w:r w:rsidR="00B956D6" w:rsidRPr="00B956D6">
        <w:rPr>
          <w:rFonts w:ascii="Times New Roman" w:hAnsi="Times New Roman" w:cs="Times New Roman"/>
          <w:sz w:val="24"/>
          <w:szCs w:val="24"/>
        </w:rPr>
        <w:t>CEHE</w:t>
      </w:r>
      <w:r w:rsidRPr="00891045">
        <w:rPr>
          <w:rFonts w:ascii="Times New Roman" w:hAnsi="Times New Roman" w:cs="Times New Roman"/>
          <w:sz w:val="24"/>
          <w:szCs w:val="24"/>
        </w:rPr>
        <w:t xml:space="preserve"> relied upon the Commission’s broad authority under PURA § 14.001 and § 36.204, as well as the PURA § 36.051 requirement that the Commission establish a utility’s revenues at an </w:t>
      </w:r>
      <w:r w:rsidRPr="00891045">
        <w:rPr>
          <w:rFonts w:ascii="Times New Roman" w:hAnsi="Times New Roman" w:cs="Times New Roman"/>
          <w:sz w:val="24"/>
          <w:szCs w:val="24"/>
        </w:rPr>
        <w:lastRenderedPageBreak/>
        <w:t>amount that will permit the utility a reasonable opportunity to earn a reasonable return,</w:t>
      </w:r>
      <w:r w:rsidRPr="00891045">
        <w:rPr>
          <w:rStyle w:val="FootnoteReference"/>
          <w:rFonts w:ascii="Times New Roman" w:hAnsi="Times New Roman" w:cs="Times New Roman"/>
          <w:sz w:val="24"/>
          <w:szCs w:val="24"/>
        </w:rPr>
        <w:footnoteReference w:id="21"/>
      </w:r>
      <w:r w:rsidRPr="00891045">
        <w:rPr>
          <w:rFonts w:ascii="Times New Roman" w:hAnsi="Times New Roman" w:cs="Times New Roman"/>
          <w:sz w:val="24"/>
          <w:szCs w:val="24"/>
        </w:rPr>
        <w:t xml:space="preserve"> stating (citations omitted):</w:t>
      </w:r>
    </w:p>
    <w:p w14:paraId="3E34F95F" w14:textId="77777777" w:rsidR="00965338" w:rsidRPr="00891045" w:rsidRDefault="00965338" w:rsidP="00965338">
      <w:pPr>
        <w:ind w:left="1440" w:right="720"/>
        <w:jc w:val="both"/>
        <w:rPr>
          <w:rFonts w:ascii="Times New Roman" w:hAnsi="Times New Roman" w:cs="Times New Roman"/>
          <w:sz w:val="24"/>
          <w:szCs w:val="24"/>
        </w:rPr>
      </w:pPr>
      <w:r w:rsidRPr="00891045">
        <w:rPr>
          <w:rFonts w:ascii="Times New Roman" w:hAnsi="Times New Roman" w:cs="Times New Roman"/>
          <w:sz w:val="24"/>
          <w:szCs w:val="24"/>
        </w:rPr>
        <w:t>the Company calculates that it lost $1,436,550 in revenue in 2009 solely because of its energy efficiency efforts. In 2010 and 2011 combined, the Company expects it will lose an additional $7.7 million. Put differently, CenterPoint Houston's $7 million in revenue losses equate to a reduction in the Company's allowed return on equity of approximately 30 basis points. CenterPoint Houston respectfully submits that where the Commission, on the one hand, sets a utility's allowed rate of return in a base rate proceeding (which excludes energy efficiency costs), and then on the other, issues an order in a separate EECRF proceeding that essentially prohibits the utility from earning that allowed rate of return, it acts in violation of PURA Sections 36.204 and 36.051.</w:t>
      </w:r>
      <w:r w:rsidRPr="00891045">
        <w:rPr>
          <w:rStyle w:val="FootnoteReference"/>
          <w:rFonts w:ascii="Times New Roman" w:hAnsi="Times New Roman" w:cs="Times New Roman"/>
          <w:sz w:val="24"/>
          <w:szCs w:val="24"/>
        </w:rPr>
        <w:footnoteReference w:id="22"/>
      </w:r>
    </w:p>
    <w:p w14:paraId="77235C08" w14:textId="6204B013" w:rsidR="00965338" w:rsidRDefault="00965338" w:rsidP="00A54397">
      <w:pPr>
        <w:spacing w:after="0" w:line="480" w:lineRule="auto"/>
        <w:ind w:left="720"/>
        <w:jc w:val="both"/>
        <w:rPr>
          <w:rFonts w:ascii="Times New Roman" w:hAnsi="Times New Roman" w:cs="Times New Roman"/>
          <w:sz w:val="24"/>
          <w:szCs w:val="24"/>
        </w:rPr>
      </w:pPr>
      <w:r w:rsidRPr="00891045">
        <w:rPr>
          <w:rFonts w:ascii="Times New Roman" w:hAnsi="Times New Roman" w:cs="Times New Roman"/>
          <w:sz w:val="24"/>
          <w:szCs w:val="24"/>
        </w:rPr>
        <w:t>Rehearing on the LRAM issues was denied after the Commission expressed disfavor towards it at an open meeting.</w:t>
      </w:r>
      <w:r w:rsidRPr="00891045">
        <w:rPr>
          <w:rStyle w:val="FootnoteReference"/>
          <w:rFonts w:ascii="Times New Roman" w:hAnsi="Times New Roman" w:cs="Times New Roman"/>
          <w:sz w:val="24"/>
          <w:szCs w:val="24"/>
        </w:rPr>
        <w:footnoteReference w:id="23"/>
      </w:r>
      <w:r w:rsidRPr="00891045">
        <w:rPr>
          <w:rFonts w:ascii="Times New Roman" w:hAnsi="Times New Roman" w:cs="Times New Roman"/>
          <w:sz w:val="24"/>
          <w:szCs w:val="24"/>
        </w:rPr>
        <w:t xml:space="preserve"> </w:t>
      </w:r>
      <w:r w:rsidR="00C5552E" w:rsidRPr="00C5552E">
        <w:rPr>
          <w:rFonts w:ascii="Times New Roman" w:hAnsi="Times New Roman" w:cs="Times New Roman"/>
          <w:sz w:val="24"/>
          <w:szCs w:val="24"/>
        </w:rPr>
        <w:t>These decisions resulted in the LRAM being designated as an issue not to be addressed in CEHE’s base rate case</w:t>
      </w:r>
      <w:r w:rsidR="006768CD">
        <w:rPr>
          <w:rFonts w:ascii="Times New Roman" w:hAnsi="Times New Roman" w:cs="Times New Roman"/>
          <w:sz w:val="24"/>
          <w:szCs w:val="24"/>
        </w:rPr>
        <w:t>, Docket No. 39363</w:t>
      </w:r>
      <w:r w:rsidR="00C5552E" w:rsidRPr="00C5552E">
        <w:rPr>
          <w:rFonts w:ascii="Times New Roman" w:hAnsi="Times New Roman" w:cs="Times New Roman"/>
          <w:sz w:val="24"/>
          <w:szCs w:val="24"/>
        </w:rPr>
        <w:t>.</w:t>
      </w:r>
      <w:r w:rsidR="00C5552E" w:rsidRPr="00C5552E">
        <w:rPr>
          <w:rStyle w:val="FootnoteReference"/>
          <w:rFonts w:ascii="Times New Roman" w:hAnsi="Times New Roman" w:cs="Times New Roman"/>
          <w:sz w:val="24"/>
          <w:szCs w:val="24"/>
        </w:rPr>
        <w:footnoteReference w:id="24"/>
      </w:r>
      <w:r w:rsidR="00C5552E" w:rsidRPr="00C5552E">
        <w:rPr>
          <w:rFonts w:ascii="Times New Roman" w:hAnsi="Times New Roman" w:cs="Times New Roman"/>
          <w:sz w:val="24"/>
          <w:szCs w:val="24"/>
        </w:rPr>
        <w:t xml:space="preserve">  </w:t>
      </w:r>
    </w:p>
    <w:p w14:paraId="576CEECF" w14:textId="6D412D6B" w:rsidR="00C5552E" w:rsidRDefault="00FA14D9" w:rsidP="00D12941">
      <w:pPr>
        <w:spacing w:after="0" w:line="480" w:lineRule="auto"/>
        <w:ind w:left="720" w:firstLine="720"/>
        <w:jc w:val="both"/>
        <w:rPr>
          <w:rFonts w:ascii="Times New Roman" w:hAnsi="Times New Roman" w:cs="Times New Roman"/>
          <w:sz w:val="24"/>
          <w:szCs w:val="24"/>
        </w:rPr>
      </w:pPr>
      <w:r>
        <w:rPr>
          <w:rFonts w:ascii="Times New Roman" w:hAnsi="Times New Roman" w:cs="Times New Roman"/>
          <w:sz w:val="24"/>
          <w:szCs w:val="24"/>
        </w:rPr>
        <w:t>In Docket No. 49421 CEHE requested an energy efficiency adjustment to test year billing determinants identical to the type of adjustment that EPE is proposing in this case.</w:t>
      </w:r>
      <w:r w:rsidR="00DE2912">
        <w:rPr>
          <w:rStyle w:val="FootnoteReference"/>
          <w:rFonts w:ascii="Times New Roman" w:hAnsi="Times New Roman" w:cs="Times New Roman"/>
          <w:sz w:val="24"/>
          <w:szCs w:val="24"/>
        </w:rPr>
        <w:footnoteReference w:id="25"/>
      </w:r>
      <w:r>
        <w:rPr>
          <w:rFonts w:ascii="Times New Roman" w:hAnsi="Times New Roman" w:cs="Times New Roman"/>
          <w:sz w:val="24"/>
          <w:szCs w:val="24"/>
        </w:rPr>
        <w:t xml:space="preserve">  The Proposal for Decision in that docket rejected CEHE’s energy efficiency adjustments, stating:</w:t>
      </w:r>
    </w:p>
    <w:p w14:paraId="2578AD19" w14:textId="5DCECFF7" w:rsidR="00DE2912" w:rsidRDefault="00DE2912" w:rsidP="00DE2912">
      <w:pPr>
        <w:tabs>
          <w:tab w:val="left" w:pos="1440"/>
        </w:tabs>
        <w:spacing w:after="240" w:line="240" w:lineRule="auto"/>
        <w:ind w:left="1440" w:right="720"/>
        <w:jc w:val="both"/>
        <w:rPr>
          <w:rFonts w:ascii="Times New Roman" w:hAnsi="Times New Roman" w:cs="Times New Roman"/>
          <w:sz w:val="24"/>
          <w:szCs w:val="24"/>
        </w:rPr>
      </w:pPr>
      <w:r w:rsidRPr="00DE2912">
        <w:rPr>
          <w:rFonts w:ascii="Times New Roman" w:hAnsi="Times New Roman" w:cs="Times New Roman"/>
          <w:sz w:val="24"/>
          <w:szCs w:val="24"/>
        </w:rPr>
        <w:t>The Commission repeatedly rejected CenterPoint's LRAM and LRAM-related proposals,</w:t>
      </w:r>
      <w:r>
        <w:rPr>
          <w:rFonts w:ascii="Times New Roman" w:hAnsi="Times New Roman" w:cs="Times New Roman"/>
          <w:sz w:val="24"/>
          <w:szCs w:val="24"/>
        </w:rPr>
        <w:t xml:space="preserve"> </w:t>
      </w:r>
      <w:r w:rsidRPr="00DE2912">
        <w:rPr>
          <w:rFonts w:ascii="Times New Roman" w:hAnsi="Times New Roman" w:cs="Times New Roman"/>
          <w:sz w:val="24"/>
          <w:szCs w:val="24"/>
        </w:rPr>
        <w:t xml:space="preserve">and CenterPoint took steps to differentiate the proposed </w:t>
      </w:r>
      <w:r w:rsidR="009407B2">
        <w:rPr>
          <w:rFonts w:ascii="Times New Roman" w:hAnsi="Times New Roman" w:cs="Times New Roman"/>
          <w:sz w:val="24"/>
          <w:szCs w:val="24"/>
        </w:rPr>
        <w:t xml:space="preserve">[Energy Efficiency Program] </w:t>
      </w:r>
      <w:r w:rsidRPr="00DE2912">
        <w:rPr>
          <w:rFonts w:ascii="Times New Roman" w:hAnsi="Times New Roman" w:cs="Times New Roman"/>
          <w:sz w:val="24"/>
          <w:szCs w:val="24"/>
        </w:rPr>
        <w:t>EEP adjustment from its prior LRAM</w:t>
      </w:r>
      <w:r>
        <w:rPr>
          <w:rFonts w:ascii="Times New Roman" w:hAnsi="Times New Roman" w:cs="Times New Roman"/>
          <w:sz w:val="24"/>
          <w:szCs w:val="24"/>
        </w:rPr>
        <w:t xml:space="preserve"> </w:t>
      </w:r>
      <w:r w:rsidRPr="00DE2912">
        <w:rPr>
          <w:rFonts w:ascii="Times New Roman" w:hAnsi="Times New Roman" w:cs="Times New Roman"/>
          <w:sz w:val="24"/>
          <w:szCs w:val="24"/>
        </w:rPr>
        <w:t>proposals. However, the remaining similarities between the EEP adjustment and CenterPoint</w:t>
      </w:r>
      <w:r>
        <w:rPr>
          <w:rFonts w:ascii="Times New Roman" w:hAnsi="Times New Roman" w:cs="Times New Roman"/>
          <w:sz w:val="24"/>
          <w:szCs w:val="24"/>
        </w:rPr>
        <w:t>’</w:t>
      </w:r>
      <w:r w:rsidRPr="00DE2912">
        <w:rPr>
          <w:rFonts w:ascii="Times New Roman" w:hAnsi="Times New Roman" w:cs="Times New Roman"/>
          <w:sz w:val="24"/>
          <w:szCs w:val="24"/>
        </w:rPr>
        <w:t>s</w:t>
      </w:r>
      <w:r>
        <w:rPr>
          <w:rFonts w:ascii="Times New Roman" w:hAnsi="Times New Roman" w:cs="Times New Roman"/>
          <w:sz w:val="24"/>
          <w:szCs w:val="24"/>
        </w:rPr>
        <w:t xml:space="preserve"> </w:t>
      </w:r>
      <w:r w:rsidRPr="00DE2912">
        <w:rPr>
          <w:rFonts w:ascii="Times New Roman" w:hAnsi="Times New Roman" w:cs="Times New Roman"/>
          <w:sz w:val="24"/>
          <w:szCs w:val="24"/>
        </w:rPr>
        <w:t>prior LRAM proposals warrant identical treatment by the Commission in this proceeding. The</w:t>
      </w:r>
      <w:r>
        <w:rPr>
          <w:rFonts w:ascii="Times New Roman" w:hAnsi="Times New Roman" w:cs="Times New Roman"/>
          <w:sz w:val="24"/>
          <w:szCs w:val="24"/>
        </w:rPr>
        <w:t xml:space="preserve"> </w:t>
      </w:r>
      <w:r w:rsidRPr="00DE2912">
        <w:rPr>
          <w:rFonts w:ascii="Times New Roman" w:hAnsi="Times New Roman" w:cs="Times New Roman"/>
          <w:sz w:val="24"/>
          <w:szCs w:val="24"/>
        </w:rPr>
        <w:t xml:space="preserve">evidence shows that the deemed </w:t>
      </w:r>
      <w:r w:rsidRPr="00DE2912">
        <w:rPr>
          <w:rFonts w:ascii="Times New Roman" w:hAnsi="Times New Roman" w:cs="Times New Roman"/>
          <w:sz w:val="24"/>
          <w:szCs w:val="24"/>
        </w:rPr>
        <w:lastRenderedPageBreak/>
        <w:t>savings calculation, on which the EEP adjustment is based, is</w:t>
      </w:r>
      <w:r>
        <w:rPr>
          <w:rFonts w:ascii="Times New Roman" w:hAnsi="Times New Roman" w:cs="Times New Roman"/>
          <w:sz w:val="24"/>
          <w:szCs w:val="24"/>
        </w:rPr>
        <w:t xml:space="preserve"> </w:t>
      </w:r>
      <w:r w:rsidRPr="00DE2912">
        <w:rPr>
          <w:rFonts w:ascii="Times New Roman" w:hAnsi="Times New Roman" w:cs="Times New Roman"/>
          <w:sz w:val="24"/>
          <w:szCs w:val="24"/>
        </w:rPr>
        <w:t xml:space="preserve">inherently imprecise. As a result, the </w:t>
      </w:r>
      <w:r w:rsidR="00EF68DD" w:rsidRPr="00DE2912">
        <w:rPr>
          <w:rFonts w:ascii="Times New Roman" w:hAnsi="Times New Roman" w:cs="Times New Roman"/>
          <w:sz w:val="24"/>
          <w:szCs w:val="24"/>
        </w:rPr>
        <w:t>AL</w:t>
      </w:r>
      <w:r w:rsidR="00EF68DD">
        <w:rPr>
          <w:rFonts w:ascii="Times New Roman" w:hAnsi="Times New Roman" w:cs="Times New Roman"/>
          <w:sz w:val="24"/>
          <w:szCs w:val="24"/>
        </w:rPr>
        <w:t>J</w:t>
      </w:r>
      <w:r w:rsidR="00EF68DD" w:rsidRPr="00DE2912">
        <w:rPr>
          <w:rFonts w:ascii="Times New Roman" w:hAnsi="Times New Roman" w:cs="Times New Roman"/>
          <w:sz w:val="24"/>
          <w:szCs w:val="24"/>
        </w:rPr>
        <w:t xml:space="preserve">s </w:t>
      </w:r>
      <w:r w:rsidRPr="00DE2912">
        <w:rPr>
          <w:rFonts w:ascii="Times New Roman" w:hAnsi="Times New Roman" w:cs="Times New Roman"/>
          <w:sz w:val="24"/>
          <w:szCs w:val="24"/>
        </w:rPr>
        <w:t>conclude it does not meet the standard (</w:t>
      </w:r>
      <w:r w:rsidRPr="00DE2912">
        <w:rPr>
          <w:rFonts w:ascii="Times New Roman" w:hAnsi="Times New Roman" w:cs="Times New Roman"/>
          <w:i/>
          <w:iCs/>
          <w:sz w:val="24"/>
          <w:szCs w:val="24"/>
        </w:rPr>
        <w:t>i.e.</w:t>
      </w:r>
      <w:r w:rsidRPr="00DE2912">
        <w:rPr>
          <w:rFonts w:ascii="Times New Roman" w:hAnsi="Times New Roman" w:cs="Times New Roman"/>
          <w:sz w:val="24"/>
          <w:szCs w:val="24"/>
        </w:rPr>
        <w:t>, amounts</w:t>
      </w:r>
      <w:r>
        <w:rPr>
          <w:rFonts w:ascii="Times New Roman" w:hAnsi="Times New Roman" w:cs="Times New Roman"/>
          <w:sz w:val="24"/>
          <w:szCs w:val="24"/>
        </w:rPr>
        <w:t xml:space="preserve"> </w:t>
      </w:r>
      <w:r w:rsidRPr="00DE2912">
        <w:rPr>
          <w:rFonts w:ascii="Times New Roman" w:hAnsi="Times New Roman" w:cs="Times New Roman"/>
          <w:sz w:val="24"/>
          <w:szCs w:val="24"/>
        </w:rPr>
        <w:t>that are actually realized or can be anticipated with reasonable certainty) to constitute a known and</w:t>
      </w:r>
      <w:r>
        <w:rPr>
          <w:rFonts w:ascii="Times New Roman" w:hAnsi="Times New Roman" w:cs="Times New Roman"/>
          <w:sz w:val="24"/>
          <w:szCs w:val="24"/>
        </w:rPr>
        <w:t xml:space="preserve"> </w:t>
      </w:r>
      <w:r w:rsidRPr="00DE2912">
        <w:rPr>
          <w:rFonts w:ascii="Times New Roman" w:hAnsi="Times New Roman" w:cs="Times New Roman"/>
          <w:sz w:val="24"/>
          <w:szCs w:val="24"/>
        </w:rPr>
        <w:t>measurable change to test year data.</w:t>
      </w:r>
      <w:r>
        <w:rPr>
          <w:rStyle w:val="FootnoteReference"/>
          <w:rFonts w:ascii="Times New Roman" w:hAnsi="Times New Roman" w:cs="Times New Roman"/>
          <w:sz w:val="24"/>
          <w:szCs w:val="24"/>
        </w:rPr>
        <w:footnoteReference w:id="26"/>
      </w:r>
    </w:p>
    <w:p w14:paraId="7E9F3AA2" w14:textId="2348CF41" w:rsidR="00D12941" w:rsidRPr="00891045" w:rsidRDefault="00D12941" w:rsidP="00423A63">
      <w:pPr>
        <w:spacing w:after="0" w:line="480" w:lineRule="auto"/>
        <w:ind w:left="720" w:hanging="720"/>
        <w:jc w:val="both"/>
        <w:rPr>
          <w:rFonts w:ascii="Times New Roman" w:hAnsi="Times New Roman" w:cs="Times New Roman"/>
          <w:b/>
          <w:sz w:val="24"/>
          <w:szCs w:val="24"/>
        </w:rPr>
      </w:pPr>
      <w:r w:rsidRPr="00891045">
        <w:rPr>
          <w:rFonts w:ascii="Times New Roman" w:hAnsi="Times New Roman" w:cs="Times New Roman"/>
          <w:b/>
          <w:sz w:val="24"/>
          <w:szCs w:val="24"/>
        </w:rPr>
        <w:t>Q.</w:t>
      </w:r>
      <w:r w:rsidRPr="00891045">
        <w:rPr>
          <w:rFonts w:ascii="Times New Roman" w:hAnsi="Times New Roman" w:cs="Times New Roman"/>
          <w:b/>
          <w:sz w:val="24"/>
          <w:szCs w:val="24"/>
        </w:rPr>
        <w:tab/>
        <w:t xml:space="preserve">Is </w:t>
      </w:r>
      <w:r w:rsidR="002F738A">
        <w:rPr>
          <w:rFonts w:ascii="Times New Roman" w:hAnsi="Times New Roman" w:cs="Times New Roman"/>
          <w:b/>
          <w:sz w:val="24"/>
          <w:szCs w:val="24"/>
        </w:rPr>
        <w:t xml:space="preserve">EPE’s </w:t>
      </w:r>
      <w:r w:rsidRPr="00891045">
        <w:rPr>
          <w:rFonts w:ascii="Times New Roman" w:hAnsi="Times New Roman" w:cs="Times New Roman"/>
          <w:b/>
          <w:sz w:val="24"/>
          <w:szCs w:val="24"/>
        </w:rPr>
        <w:t xml:space="preserve">proposal in this proceeding substantively identical to the </w:t>
      </w:r>
      <w:r w:rsidR="00777DE6">
        <w:rPr>
          <w:rFonts w:ascii="Times New Roman" w:hAnsi="Times New Roman" w:cs="Times New Roman"/>
          <w:b/>
          <w:sz w:val="24"/>
          <w:szCs w:val="24"/>
        </w:rPr>
        <w:t>previous proposals</w:t>
      </w:r>
      <w:r w:rsidRPr="00891045">
        <w:rPr>
          <w:rFonts w:ascii="Times New Roman" w:hAnsi="Times New Roman" w:cs="Times New Roman"/>
          <w:b/>
          <w:sz w:val="24"/>
          <w:szCs w:val="24"/>
        </w:rPr>
        <w:t xml:space="preserve"> rejected by the Commission in previous proceedings?</w:t>
      </w:r>
    </w:p>
    <w:p w14:paraId="3323A664" w14:textId="15675706" w:rsidR="00D12941" w:rsidRDefault="00D12941" w:rsidP="00423A63">
      <w:pPr>
        <w:spacing w:after="0" w:line="480" w:lineRule="auto"/>
        <w:ind w:left="720" w:hanging="720"/>
        <w:jc w:val="both"/>
        <w:rPr>
          <w:rFonts w:ascii="Times New Roman" w:hAnsi="Times New Roman" w:cs="Times New Roman"/>
          <w:sz w:val="24"/>
          <w:szCs w:val="24"/>
        </w:rPr>
      </w:pPr>
      <w:r w:rsidRPr="00891045">
        <w:rPr>
          <w:rFonts w:ascii="Times New Roman" w:hAnsi="Times New Roman" w:cs="Times New Roman"/>
          <w:sz w:val="24"/>
          <w:szCs w:val="24"/>
        </w:rPr>
        <w:t>A.</w:t>
      </w:r>
      <w:r w:rsidRPr="00891045">
        <w:rPr>
          <w:rFonts w:ascii="Times New Roman" w:hAnsi="Times New Roman" w:cs="Times New Roman"/>
          <w:sz w:val="24"/>
          <w:szCs w:val="24"/>
        </w:rPr>
        <w:tab/>
        <w:t xml:space="preserve">Yes.  While there are some minor differences, both proposals fundamentally involve an increase to rates based on estimated reductions in energy sales due to energy efficiency measures.  </w:t>
      </w:r>
    </w:p>
    <w:p w14:paraId="775E1B15" w14:textId="77777777" w:rsidR="002F738A" w:rsidRPr="00C5552E" w:rsidRDefault="002F738A" w:rsidP="00BD0E99">
      <w:pPr>
        <w:spacing w:after="0" w:line="480" w:lineRule="auto"/>
        <w:ind w:left="720" w:hanging="720"/>
        <w:jc w:val="both"/>
        <w:rPr>
          <w:rFonts w:ascii="Times New Roman" w:hAnsi="Times New Roman" w:cs="Times New Roman"/>
          <w:sz w:val="24"/>
          <w:szCs w:val="24"/>
        </w:rPr>
      </w:pPr>
      <w:r w:rsidRPr="00C5552E">
        <w:rPr>
          <w:rFonts w:ascii="Times New Roman" w:hAnsi="Times New Roman" w:cs="Times New Roman"/>
          <w:b/>
          <w:sz w:val="24"/>
          <w:szCs w:val="24"/>
        </w:rPr>
        <w:t>Q.</w:t>
      </w:r>
      <w:r w:rsidRPr="00C5552E">
        <w:rPr>
          <w:rFonts w:ascii="Times New Roman" w:hAnsi="Times New Roman" w:cs="Times New Roman"/>
          <w:b/>
          <w:sz w:val="24"/>
          <w:szCs w:val="24"/>
        </w:rPr>
        <w:tab/>
        <w:t>Is there any Commission precedent for recovery of lost kWh sales resulting from energy efficiency programs?</w:t>
      </w:r>
    </w:p>
    <w:p w14:paraId="662D7E40" w14:textId="36B4827C" w:rsidR="002F738A" w:rsidRDefault="002F738A">
      <w:pPr>
        <w:spacing w:after="0" w:line="480" w:lineRule="auto"/>
        <w:ind w:left="720" w:hanging="720"/>
        <w:jc w:val="both"/>
        <w:rPr>
          <w:rFonts w:ascii="Times New Roman" w:hAnsi="Times New Roman" w:cs="Times New Roman"/>
          <w:b/>
          <w:sz w:val="24"/>
          <w:szCs w:val="24"/>
        </w:rPr>
      </w:pPr>
      <w:r w:rsidRPr="00C5552E">
        <w:rPr>
          <w:rFonts w:ascii="Times New Roman" w:hAnsi="Times New Roman" w:cs="Times New Roman"/>
          <w:sz w:val="24"/>
          <w:szCs w:val="24"/>
        </w:rPr>
        <w:t>A.</w:t>
      </w:r>
      <w:r w:rsidRPr="00C5552E">
        <w:rPr>
          <w:rFonts w:ascii="Times New Roman" w:hAnsi="Times New Roman" w:cs="Times New Roman"/>
          <w:sz w:val="24"/>
          <w:szCs w:val="24"/>
        </w:rPr>
        <w:tab/>
        <w:t>No, there is no precedent for the inclusion of a post-test year adjustment of this nature in any case.</w:t>
      </w:r>
    </w:p>
    <w:p w14:paraId="7F2AD293" w14:textId="2645B3D9" w:rsidR="002F738A" w:rsidRPr="002F738A" w:rsidRDefault="002F738A" w:rsidP="002F738A">
      <w:pPr>
        <w:spacing w:after="0" w:line="480" w:lineRule="auto"/>
        <w:ind w:left="720" w:hanging="720"/>
        <w:jc w:val="both"/>
        <w:rPr>
          <w:rFonts w:ascii="Times New Roman" w:hAnsi="Times New Roman" w:cs="Times New Roman"/>
          <w:b/>
          <w:sz w:val="24"/>
          <w:szCs w:val="24"/>
          <w:u w:val="single"/>
        </w:rPr>
      </w:pPr>
      <w:r>
        <w:rPr>
          <w:rFonts w:ascii="Times New Roman" w:hAnsi="Times New Roman" w:cs="Times New Roman"/>
          <w:b/>
          <w:sz w:val="24"/>
          <w:szCs w:val="24"/>
          <w:u w:val="single"/>
        </w:rPr>
        <w:t>Rec</w:t>
      </w:r>
      <w:r w:rsidR="00351918">
        <w:rPr>
          <w:rFonts w:ascii="Times New Roman" w:hAnsi="Times New Roman" w:cs="Times New Roman"/>
          <w:b/>
          <w:sz w:val="24"/>
          <w:szCs w:val="24"/>
          <w:u w:val="single"/>
        </w:rPr>
        <w:t>ommendation</w:t>
      </w:r>
      <w:r w:rsidR="006F4F13" w:rsidRPr="000E299B">
        <w:rPr>
          <w:rFonts w:ascii="Times New Roman" w:hAnsi="Times New Roman" w:cs="Times New Roman"/>
          <w:b/>
          <w:sz w:val="24"/>
          <w:szCs w:val="28"/>
        </w:rPr>
        <w:t xml:space="preserve"> regarding</w:t>
      </w:r>
      <w:r w:rsidR="006F4F13" w:rsidRPr="000E299B">
        <w:rPr>
          <w:b/>
          <w:sz w:val="24"/>
          <w:szCs w:val="28"/>
        </w:rPr>
        <w:t xml:space="preserve"> </w:t>
      </w:r>
      <w:r w:rsidR="006F4F13" w:rsidRPr="000E299B">
        <w:rPr>
          <w:rFonts w:ascii="Times New Roman" w:hAnsi="Times New Roman" w:cs="Times New Roman"/>
          <w:b/>
          <w:sz w:val="24"/>
          <w:szCs w:val="28"/>
        </w:rPr>
        <w:t>EPE’s proposed energy efficiency adjustment</w:t>
      </w:r>
    </w:p>
    <w:p w14:paraId="3AEF5FFB" w14:textId="0EDEA185" w:rsidR="002F738A" w:rsidRPr="00C5552E" w:rsidRDefault="002F738A" w:rsidP="002F738A">
      <w:pPr>
        <w:spacing w:after="0" w:line="480" w:lineRule="auto"/>
        <w:ind w:left="720" w:hanging="720"/>
        <w:jc w:val="both"/>
        <w:rPr>
          <w:rFonts w:ascii="Times New Roman" w:hAnsi="Times New Roman" w:cs="Times New Roman"/>
          <w:b/>
          <w:sz w:val="24"/>
          <w:szCs w:val="24"/>
        </w:rPr>
      </w:pPr>
      <w:r w:rsidRPr="00C5552E">
        <w:rPr>
          <w:rFonts w:ascii="Times New Roman" w:hAnsi="Times New Roman" w:cs="Times New Roman"/>
          <w:b/>
          <w:sz w:val="24"/>
          <w:szCs w:val="24"/>
        </w:rPr>
        <w:t>Q.</w:t>
      </w:r>
      <w:r w:rsidRPr="00C5552E">
        <w:rPr>
          <w:rFonts w:ascii="Times New Roman" w:hAnsi="Times New Roman" w:cs="Times New Roman"/>
          <w:b/>
          <w:sz w:val="24"/>
          <w:szCs w:val="24"/>
        </w:rPr>
        <w:tab/>
        <w:t>What is your recommendation</w:t>
      </w:r>
      <w:r w:rsidR="006F4F13">
        <w:rPr>
          <w:rFonts w:ascii="Times New Roman" w:hAnsi="Times New Roman" w:cs="Times New Roman"/>
          <w:b/>
          <w:sz w:val="24"/>
          <w:szCs w:val="24"/>
        </w:rPr>
        <w:t xml:space="preserve"> regarding </w:t>
      </w:r>
      <w:r w:rsidR="006F4F13" w:rsidRPr="006F4F13">
        <w:rPr>
          <w:rFonts w:ascii="Times New Roman" w:hAnsi="Times New Roman" w:cs="Times New Roman"/>
          <w:b/>
          <w:sz w:val="24"/>
          <w:szCs w:val="24"/>
        </w:rPr>
        <w:t>EPE’s proposed energy efficiency adjustment</w:t>
      </w:r>
      <w:r w:rsidRPr="00C5552E">
        <w:rPr>
          <w:rFonts w:ascii="Times New Roman" w:hAnsi="Times New Roman" w:cs="Times New Roman"/>
          <w:b/>
          <w:sz w:val="24"/>
          <w:szCs w:val="24"/>
        </w:rPr>
        <w:t>?</w:t>
      </w:r>
    </w:p>
    <w:p w14:paraId="0C41E14D" w14:textId="77777777" w:rsidR="002F738A" w:rsidRPr="00C5552E" w:rsidRDefault="002F738A" w:rsidP="002F738A">
      <w:pPr>
        <w:spacing w:after="0" w:line="480" w:lineRule="auto"/>
        <w:ind w:left="720" w:hanging="720"/>
        <w:jc w:val="both"/>
        <w:rPr>
          <w:rFonts w:ascii="Times New Roman" w:hAnsi="Times New Roman" w:cs="Times New Roman"/>
          <w:sz w:val="24"/>
          <w:szCs w:val="24"/>
        </w:rPr>
      </w:pPr>
      <w:r w:rsidRPr="00C5552E">
        <w:rPr>
          <w:rFonts w:ascii="Times New Roman" w:hAnsi="Times New Roman" w:cs="Times New Roman"/>
          <w:sz w:val="24"/>
          <w:szCs w:val="24"/>
        </w:rPr>
        <w:t>A.</w:t>
      </w:r>
      <w:r w:rsidRPr="00C5552E">
        <w:rPr>
          <w:rFonts w:ascii="Times New Roman" w:hAnsi="Times New Roman" w:cs="Times New Roman"/>
          <w:sz w:val="24"/>
          <w:szCs w:val="24"/>
        </w:rPr>
        <w:tab/>
        <w:t>I recommend that EPE’s proposed adjustment to test year kWh billing determinants for revenue lost due to energy efficiency programs be rejected.</w:t>
      </w:r>
    </w:p>
    <w:p w14:paraId="2103B28F" w14:textId="167A4E29" w:rsidR="00FA14D9" w:rsidRPr="0072489E" w:rsidRDefault="00FA14D9" w:rsidP="00FA14D9">
      <w:pPr>
        <w:pStyle w:val="BodyTextIndent2"/>
        <w:jc w:val="both"/>
        <w:rPr>
          <w:b/>
          <w:szCs w:val="24"/>
        </w:rPr>
      </w:pPr>
      <w:r w:rsidRPr="00FA14D9">
        <w:rPr>
          <w:b/>
          <w:szCs w:val="24"/>
        </w:rPr>
        <w:t>Q.</w:t>
      </w:r>
      <w:r w:rsidRPr="00FA14D9">
        <w:rPr>
          <w:b/>
          <w:szCs w:val="24"/>
        </w:rPr>
        <w:tab/>
        <w:t xml:space="preserve">Do you have any other recommendations in the event the Commission rejects </w:t>
      </w:r>
      <w:bookmarkStart w:id="12" w:name="_Hlk86326216"/>
      <w:r w:rsidR="000D4916">
        <w:rPr>
          <w:b/>
          <w:szCs w:val="24"/>
        </w:rPr>
        <w:t>EPE</w:t>
      </w:r>
      <w:r w:rsidRPr="001E2AF6">
        <w:rPr>
          <w:b/>
          <w:szCs w:val="24"/>
        </w:rPr>
        <w:t xml:space="preserve">’s proposed </w:t>
      </w:r>
      <w:r w:rsidR="000D4916">
        <w:rPr>
          <w:b/>
          <w:szCs w:val="24"/>
        </w:rPr>
        <w:t xml:space="preserve">energy efficiency </w:t>
      </w:r>
      <w:r w:rsidRPr="001E2AF6">
        <w:rPr>
          <w:b/>
          <w:szCs w:val="24"/>
        </w:rPr>
        <w:t>adjustment</w:t>
      </w:r>
      <w:bookmarkEnd w:id="12"/>
      <w:r w:rsidRPr="0072489E">
        <w:rPr>
          <w:b/>
          <w:szCs w:val="24"/>
        </w:rPr>
        <w:t>?</w:t>
      </w:r>
    </w:p>
    <w:p w14:paraId="361BA429" w14:textId="7C3B3293" w:rsidR="005C01F3" w:rsidRDefault="00FA14D9" w:rsidP="005C01F3">
      <w:pPr>
        <w:spacing w:after="0" w:line="480" w:lineRule="auto"/>
        <w:ind w:left="720" w:hanging="720"/>
        <w:jc w:val="both"/>
        <w:rPr>
          <w:rFonts w:ascii="Times New Roman" w:hAnsi="Times New Roman" w:cs="Times New Roman"/>
          <w:sz w:val="24"/>
          <w:szCs w:val="24"/>
        </w:rPr>
      </w:pPr>
      <w:r w:rsidRPr="002F738A">
        <w:rPr>
          <w:rFonts w:ascii="Times New Roman" w:hAnsi="Times New Roman" w:cs="Times New Roman"/>
          <w:sz w:val="24"/>
          <w:szCs w:val="24"/>
        </w:rPr>
        <w:t>A.</w:t>
      </w:r>
      <w:r w:rsidRPr="002F738A">
        <w:rPr>
          <w:rFonts w:ascii="Times New Roman" w:hAnsi="Times New Roman" w:cs="Times New Roman"/>
          <w:sz w:val="24"/>
          <w:szCs w:val="24"/>
        </w:rPr>
        <w:tab/>
        <w:t xml:space="preserve"> Yes.  As discussed earlier in my testimony, </w:t>
      </w:r>
      <w:r w:rsidR="003767CF">
        <w:rPr>
          <w:rFonts w:ascii="Times New Roman" w:hAnsi="Times New Roman" w:cs="Times New Roman"/>
          <w:sz w:val="24"/>
          <w:szCs w:val="24"/>
        </w:rPr>
        <w:t>EPE</w:t>
      </w:r>
      <w:r w:rsidRPr="002F738A">
        <w:rPr>
          <w:rFonts w:ascii="Times New Roman" w:hAnsi="Times New Roman" w:cs="Times New Roman"/>
          <w:sz w:val="24"/>
          <w:szCs w:val="24"/>
        </w:rPr>
        <w:t xml:space="preserve">’s proposed </w:t>
      </w:r>
      <w:r w:rsidR="00012196">
        <w:rPr>
          <w:rFonts w:ascii="Times New Roman" w:hAnsi="Times New Roman" w:cs="Times New Roman"/>
          <w:sz w:val="24"/>
          <w:szCs w:val="24"/>
        </w:rPr>
        <w:t>energy efficiency</w:t>
      </w:r>
      <w:r w:rsidRPr="002F738A">
        <w:rPr>
          <w:rFonts w:ascii="Times New Roman" w:hAnsi="Times New Roman" w:cs="Times New Roman"/>
          <w:sz w:val="24"/>
          <w:szCs w:val="24"/>
        </w:rPr>
        <w:t xml:space="preserve"> adjustment is substantively identical to </w:t>
      </w:r>
      <w:r w:rsidR="007E7B87">
        <w:rPr>
          <w:rFonts w:ascii="Times New Roman" w:hAnsi="Times New Roman" w:cs="Times New Roman"/>
          <w:sz w:val="24"/>
          <w:szCs w:val="24"/>
        </w:rPr>
        <w:t>previous</w:t>
      </w:r>
      <w:r w:rsidRPr="002F738A">
        <w:rPr>
          <w:rFonts w:ascii="Times New Roman" w:hAnsi="Times New Roman" w:cs="Times New Roman"/>
          <w:sz w:val="24"/>
          <w:szCs w:val="24"/>
        </w:rPr>
        <w:t xml:space="preserve"> adjustments</w:t>
      </w:r>
      <w:r w:rsidR="003767CF">
        <w:rPr>
          <w:rFonts w:ascii="Times New Roman" w:hAnsi="Times New Roman" w:cs="Times New Roman"/>
          <w:sz w:val="24"/>
          <w:szCs w:val="24"/>
        </w:rPr>
        <w:t xml:space="preserve"> </w:t>
      </w:r>
      <w:r w:rsidR="002F738A">
        <w:rPr>
          <w:rFonts w:ascii="Times New Roman" w:hAnsi="Times New Roman" w:cs="Times New Roman"/>
          <w:sz w:val="24"/>
          <w:szCs w:val="24"/>
        </w:rPr>
        <w:t>previously rejected by the Commission.</w:t>
      </w:r>
      <w:r w:rsidRPr="00046E04">
        <w:rPr>
          <w:rFonts w:ascii="Times New Roman" w:hAnsi="Times New Roman" w:cs="Times New Roman"/>
          <w:sz w:val="24"/>
          <w:szCs w:val="24"/>
        </w:rPr>
        <w:t xml:space="preserve"> These proposals to increase rates based on estimated energy efficiency savings have been </w:t>
      </w:r>
      <w:r w:rsidRPr="00046E04">
        <w:rPr>
          <w:rFonts w:ascii="Times New Roman" w:hAnsi="Times New Roman" w:cs="Times New Roman"/>
          <w:sz w:val="24"/>
          <w:szCs w:val="24"/>
        </w:rPr>
        <w:lastRenderedPageBreak/>
        <w:t xml:space="preserve">rejected by the Commission on at least three previous occasions, including where the requests were based on the Commission’s broad authority under PURA.  I recommend that the Commission find that </w:t>
      </w:r>
      <w:r w:rsidR="007E7B87">
        <w:rPr>
          <w:rFonts w:ascii="Times New Roman" w:hAnsi="Times New Roman" w:cs="Times New Roman"/>
          <w:sz w:val="24"/>
          <w:szCs w:val="24"/>
        </w:rPr>
        <w:t>EPE</w:t>
      </w:r>
      <w:r w:rsidRPr="002F738A">
        <w:rPr>
          <w:rFonts w:ascii="Times New Roman" w:hAnsi="Times New Roman" w:cs="Times New Roman"/>
          <w:sz w:val="24"/>
          <w:szCs w:val="24"/>
        </w:rPr>
        <w:t xml:space="preserve">’s </w:t>
      </w:r>
      <w:r w:rsidR="000D4916">
        <w:rPr>
          <w:rFonts w:ascii="Times New Roman" w:hAnsi="Times New Roman" w:cs="Times New Roman"/>
          <w:sz w:val="24"/>
          <w:szCs w:val="24"/>
        </w:rPr>
        <w:t>proposed energy efficiency adjustment</w:t>
      </w:r>
      <w:r w:rsidRPr="002F738A">
        <w:rPr>
          <w:rFonts w:ascii="Times New Roman" w:hAnsi="Times New Roman" w:cs="Times New Roman"/>
          <w:sz w:val="24"/>
          <w:szCs w:val="24"/>
        </w:rPr>
        <w:t xml:space="preserve"> in this proceeding has no reasonable basis in law, policy, or fact and is not warranted by any reasonable argument for the extension, modification, or reversal of Commission precedent.</w:t>
      </w:r>
      <w:bookmarkEnd w:id="10"/>
    </w:p>
    <w:p w14:paraId="06103DAC" w14:textId="77777777" w:rsidR="00505F05" w:rsidRDefault="00505F05" w:rsidP="005C01F3">
      <w:pPr>
        <w:spacing w:after="0" w:line="480" w:lineRule="auto"/>
        <w:ind w:left="720" w:hanging="720"/>
        <w:jc w:val="both"/>
        <w:rPr>
          <w:rFonts w:ascii="Times New Roman" w:hAnsi="Times New Roman" w:cs="Times New Roman"/>
          <w:b/>
          <w:sz w:val="24"/>
          <w:szCs w:val="24"/>
          <w:u w:val="single"/>
        </w:rPr>
      </w:pPr>
    </w:p>
    <w:p w14:paraId="4E344467" w14:textId="133D6A17" w:rsidR="00792425" w:rsidRPr="00C5552E" w:rsidRDefault="00421EC6" w:rsidP="00B6644D">
      <w:pPr>
        <w:pStyle w:val="NoSpacing"/>
        <w:numPr>
          <w:ilvl w:val="0"/>
          <w:numId w:val="22"/>
        </w:numPr>
        <w:spacing w:line="48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OTHER RIDERS</w:t>
      </w:r>
    </w:p>
    <w:p w14:paraId="6404725F" w14:textId="346F5719" w:rsidR="00E865DC" w:rsidRPr="00C5552E" w:rsidRDefault="00E865DC" w:rsidP="00B6644D">
      <w:pPr>
        <w:pStyle w:val="NoSpacing"/>
        <w:spacing w:line="480" w:lineRule="auto"/>
        <w:ind w:left="709" w:hanging="709"/>
        <w:jc w:val="both"/>
        <w:rPr>
          <w:rFonts w:ascii="Times New Roman" w:hAnsi="Times New Roman" w:cs="Times New Roman"/>
          <w:b/>
          <w:sz w:val="24"/>
          <w:szCs w:val="24"/>
        </w:rPr>
      </w:pPr>
      <w:r w:rsidRPr="00C5552E">
        <w:rPr>
          <w:rFonts w:ascii="Times New Roman" w:hAnsi="Times New Roman" w:cs="Times New Roman"/>
          <w:b/>
          <w:sz w:val="24"/>
          <w:szCs w:val="24"/>
        </w:rPr>
        <w:t xml:space="preserve">Q. </w:t>
      </w:r>
      <w:r w:rsidRPr="00C5552E">
        <w:rPr>
          <w:rFonts w:ascii="Times New Roman" w:hAnsi="Times New Roman" w:cs="Times New Roman"/>
          <w:b/>
          <w:sz w:val="24"/>
          <w:szCs w:val="24"/>
        </w:rPr>
        <w:tab/>
      </w:r>
      <w:r w:rsidR="00421EC6">
        <w:rPr>
          <w:rFonts w:ascii="Times New Roman" w:hAnsi="Times New Roman" w:cs="Times New Roman"/>
          <w:b/>
          <w:sz w:val="24"/>
          <w:szCs w:val="24"/>
        </w:rPr>
        <w:t>What is EPE’s proposal with regards to EPE’s FTRF rider?</w:t>
      </w:r>
    </w:p>
    <w:p w14:paraId="1BD896BD" w14:textId="5F5B854E" w:rsidR="002E4C2E" w:rsidRDefault="00E865DC" w:rsidP="00B6644D">
      <w:pPr>
        <w:pStyle w:val="NoSpacing"/>
        <w:spacing w:line="480" w:lineRule="auto"/>
        <w:ind w:left="709" w:hanging="709"/>
        <w:jc w:val="both"/>
        <w:rPr>
          <w:rFonts w:ascii="Times New Roman" w:hAnsi="Times New Roman" w:cs="Times New Roman"/>
          <w:sz w:val="24"/>
          <w:szCs w:val="24"/>
        </w:rPr>
      </w:pPr>
      <w:r w:rsidRPr="00C5552E">
        <w:rPr>
          <w:rFonts w:ascii="Times New Roman" w:hAnsi="Times New Roman" w:cs="Times New Roman"/>
          <w:sz w:val="24"/>
          <w:szCs w:val="24"/>
        </w:rPr>
        <w:t>A.</w:t>
      </w:r>
      <w:r w:rsidRPr="00C5552E">
        <w:rPr>
          <w:rFonts w:ascii="Times New Roman" w:hAnsi="Times New Roman" w:cs="Times New Roman"/>
          <w:sz w:val="24"/>
          <w:szCs w:val="24"/>
        </w:rPr>
        <w:tab/>
      </w:r>
      <w:r w:rsidR="00421EC6">
        <w:rPr>
          <w:rFonts w:ascii="Times New Roman" w:hAnsi="Times New Roman" w:cs="Times New Roman"/>
          <w:sz w:val="24"/>
          <w:szCs w:val="24"/>
        </w:rPr>
        <w:t>EPE proposed to use this rider to return the unamortized accumulated deferred income taxes related to the Tax and Cuts and Jobs Act of 2017 from calendar years 2018 through 2021 to customers</w:t>
      </w:r>
      <w:r w:rsidR="002E4C2E">
        <w:rPr>
          <w:rFonts w:ascii="Times New Roman" w:hAnsi="Times New Roman" w:cs="Times New Roman"/>
          <w:sz w:val="24"/>
          <w:szCs w:val="24"/>
        </w:rPr>
        <w:t xml:space="preserve"> over a four-year period.</w:t>
      </w:r>
      <w:r w:rsidR="002E4C2E">
        <w:rPr>
          <w:rStyle w:val="FootnoteReference"/>
          <w:rFonts w:ascii="Times New Roman" w:hAnsi="Times New Roman" w:cs="Times New Roman"/>
          <w:sz w:val="24"/>
          <w:szCs w:val="24"/>
        </w:rPr>
        <w:footnoteReference w:id="27"/>
      </w:r>
      <w:r w:rsidR="002E4C2E">
        <w:rPr>
          <w:rFonts w:ascii="Times New Roman" w:hAnsi="Times New Roman" w:cs="Times New Roman"/>
          <w:sz w:val="24"/>
          <w:szCs w:val="24"/>
        </w:rPr>
        <w:t xml:space="preserve"> However, EPE also proposes that the FTRF rider be used to adjust rates </w:t>
      </w:r>
      <w:r w:rsidR="001E2AF6">
        <w:rPr>
          <w:rFonts w:ascii="Times New Roman" w:hAnsi="Times New Roman" w:cs="Times New Roman"/>
          <w:sz w:val="24"/>
          <w:szCs w:val="24"/>
        </w:rPr>
        <w:t xml:space="preserve">in the future </w:t>
      </w:r>
      <w:r w:rsidR="002E4C2E">
        <w:rPr>
          <w:rFonts w:ascii="Times New Roman" w:hAnsi="Times New Roman" w:cs="Times New Roman"/>
          <w:sz w:val="24"/>
          <w:szCs w:val="24"/>
        </w:rPr>
        <w:t>in case corporate income tax rates were to change after the final order in this proceeding.</w:t>
      </w:r>
      <w:r w:rsidR="002E4C2E">
        <w:rPr>
          <w:rStyle w:val="FootnoteReference"/>
          <w:rFonts w:ascii="Times New Roman" w:hAnsi="Times New Roman" w:cs="Times New Roman"/>
          <w:sz w:val="24"/>
          <w:szCs w:val="24"/>
        </w:rPr>
        <w:footnoteReference w:id="28"/>
      </w:r>
    </w:p>
    <w:p w14:paraId="23636D32" w14:textId="7302E315" w:rsidR="002E4C2E" w:rsidRPr="002E4C2E" w:rsidRDefault="002E4C2E" w:rsidP="00B6644D">
      <w:pPr>
        <w:pStyle w:val="NoSpacing"/>
        <w:spacing w:line="480" w:lineRule="auto"/>
        <w:ind w:left="709" w:hanging="709"/>
        <w:jc w:val="both"/>
        <w:rPr>
          <w:rFonts w:ascii="Times New Roman" w:hAnsi="Times New Roman" w:cs="Times New Roman"/>
          <w:b/>
          <w:bCs/>
          <w:sz w:val="24"/>
          <w:szCs w:val="24"/>
        </w:rPr>
      </w:pPr>
      <w:r>
        <w:rPr>
          <w:rFonts w:ascii="Times New Roman" w:hAnsi="Times New Roman" w:cs="Times New Roman"/>
          <w:b/>
          <w:bCs/>
          <w:sz w:val="24"/>
          <w:szCs w:val="24"/>
        </w:rPr>
        <w:t>Q.</w:t>
      </w:r>
      <w:r>
        <w:rPr>
          <w:rFonts w:ascii="Times New Roman" w:hAnsi="Times New Roman" w:cs="Times New Roman"/>
          <w:b/>
          <w:bCs/>
          <w:sz w:val="24"/>
          <w:szCs w:val="24"/>
        </w:rPr>
        <w:tab/>
        <w:t>How is EPE proposing to use the FTRF rider to adjust rates in case corporate income tax rates were to change?</w:t>
      </w:r>
    </w:p>
    <w:p w14:paraId="33AAC9BE" w14:textId="52EBE655" w:rsidR="00956394" w:rsidRDefault="002E4C2E" w:rsidP="00B6644D">
      <w:pPr>
        <w:pStyle w:val="NoSpacing"/>
        <w:spacing w:line="480" w:lineRule="auto"/>
        <w:ind w:left="709" w:hanging="709"/>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 xml:space="preserve"> </w:t>
      </w:r>
      <w:r w:rsidR="00F114EE">
        <w:rPr>
          <w:rFonts w:ascii="Times New Roman" w:hAnsi="Times New Roman" w:cs="Times New Roman"/>
          <w:sz w:val="24"/>
          <w:szCs w:val="24"/>
        </w:rPr>
        <w:t>In his direct testimony, Mr. Carrasco stated:</w:t>
      </w:r>
    </w:p>
    <w:p w14:paraId="475A8964" w14:textId="0B6C6404" w:rsidR="00F114EE" w:rsidRDefault="00F114EE" w:rsidP="00F114EE">
      <w:pPr>
        <w:pStyle w:val="NoSpacing"/>
        <w:spacing w:after="240"/>
        <w:ind w:left="2070" w:right="1440" w:hanging="706"/>
        <w:jc w:val="both"/>
        <w:rPr>
          <w:rFonts w:ascii="Times New Roman" w:hAnsi="Times New Roman" w:cs="Times New Roman"/>
          <w:sz w:val="24"/>
          <w:szCs w:val="24"/>
        </w:rPr>
      </w:pPr>
      <w:r>
        <w:rPr>
          <w:rFonts w:ascii="Times New Roman" w:hAnsi="Times New Roman" w:cs="Times New Roman"/>
          <w:sz w:val="24"/>
          <w:szCs w:val="24"/>
        </w:rPr>
        <w:tab/>
        <w:t xml:space="preserve">EPE proposes that this tariff provision also be used to adjust rates should there be a change in the federal corporate income tax rate before EPE’s next base-rate proceeding. If the federal corporate income tax rate were to change after a final order </w:t>
      </w:r>
      <w:r w:rsidR="002709CC">
        <w:rPr>
          <w:rFonts w:ascii="Times New Roman" w:hAnsi="Times New Roman" w:cs="Times New Roman"/>
          <w:sz w:val="24"/>
          <w:szCs w:val="24"/>
        </w:rPr>
        <w:t>in</w:t>
      </w:r>
      <w:r>
        <w:rPr>
          <w:rFonts w:ascii="Times New Roman" w:hAnsi="Times New Roman" w:cs="Times New Roman"/>
          <w:sz w:val="24"/>
          <w:szCs w:val="24"/>
        </w:rPr>
        <w:t xml:space="preserve"> this proceeding, EPE proposes that it be required to make a filing within six months, at a minimum, to adjust this factor to account for the change in federal tax rate without the need for a full rate proceeding.</w:t>
      </w:r>
      <w:r>
        <w:rPr>
          <w:rStyle w:val="FootnoteReference"/>
          <w:rFonts w:ascii="Times New Roman" w:hAnsi="Times New Roman" w:cs="Times New Roman"/>
          <w:sz w:val="24"/>
          <w:szCs w:val="24"/>
        </w:rPr>
        <w:footnoteReference w:id="29"/>
      </w:r>
    </w:p>
    <w:p w14:paraId="58459A2F" w14:textId="77777777" w:rsidR="006F4F13" w:rsidRPr="00C5552E" w:rsidRDefault="006F4F13" w:rsidP="00F114EE">
      <w:pPr>
        <w:pStyle w:val="NoSpacing"/>
        <w:spacing w:after="240"/>
        <w:ind w:left="2070" w:right="1440" w:hanging="706"/>
        <w:jc w:val="both"/>
        <w:rPr>
          <w:rFonts w:ascii="Times New Roman" w:hAnsi="Times New Roman" w:cs="Times New Roman"/>
          <w:bCs/>
          <w:sz w:val="24"/>
          <w:szCs w:val="24"/>
        </w:rPr>
      </w:pPr>
    </w:p>
    <w:p w14:paraId="3A93BE8B" w14:textId="53ED207B" w:rsidR="00956394" w:rsidRDefault="00F53186" w:rsidP="00B6644D">
      <w:pPr>
        <w:pStyle w:val="NoSpacing"/>
        <w:spacing w:line="480" w:lineRule="auto"/>
        <w:ind w:left="720" w:right="4" w:hanging="720"/>
        <w:jc w:val="both"/>
        <w:rPr>
          <w:rFonts w:ascii="Times New Roman" w:hAnsi="Times New Roman" w:cs="Times New Roman"/>
          <w:b/>
          <w:sz w:val="24"/>
          <w:szCs w:val="24"/>
        </w:rPr>
      </w:pPr>
      <w:r>
        <w:rPr>
          <w:rFonts w:ascii="Times New Roman" w:hAnsi="Times New Roman" w:cs="Times New Roman"/>
          <w:b/>
          <w:sz w:val="24"/>
          <w:szCs w:val="24"/>
        </w:rPr>
        <w:t>Q.</w:t>
      </w:r>
      <w:r>
        <w:rPr>
          <w:rFonts w:ascii="Times New Roman" w:hAnsi="Times New Roman" w:cs="Times New Roman"/>
          <w:b/>
          <w:sz w:val="24"/>
          <w:szCs w:val="24"/>
        </w:rPr>
        <w:tab/>
        <w:t>Do you agree with EPE’s proposal</w:t>
      </w:r>
      <w:r w:rsidR="006F4F13">
        <w:rPr>
          <w:rFonts w:ascii="Times New Roman" w:hAnsi="Times New Roman" w:cs="Times New Roman"/>
          <w:b/>
          <w:sz w:val="24"/>
          <w:szCs w:val="24"/>
        </w:rPr>
        <w:t xml:space="preserve"> regarding the FTRF rider</w:t>
      </w:r>
      <w:r>
        <w:rPr>
          <w:rFonts w:ascii="Times New Roman" w:hAnsi="Times New Roman" w:cs="Times New Roman"/>
          <w:b/>
          <w:sz w:val="24"/>
          <w:szCs w:val="24"/>
        </w:rPr>
        <w:t>?</w:t>
      </w:r>
    </w:p>
    <w:p w14:paraId="1DECF509" w14:textId="76D184A2" w:rsidR="00F53186" w:rsidRDefault="00F53186" w:rsidP="00B6644D">
      <w:pPr>
        <w:pStyle w:val="NoSpacing"/>
        <w:spacing w:line="480" w:lineRule="auto"/>
        <w:ind w:left="720" w:right="4" w:hanging="720"/>
        <w:jc w:val="both"/>
        <w:rPr>
          <w:rFonts w:ascii="Times New Roman" w:hAnsi="Times New Roman" w:cs="Times New Roman"/>
          <w:bCs/>
          <w:sz w:val="24"/>
          <w:szCs w:val="24"/>
        </w:rPr>
      </w:pPr>
      <w:r>
        <w:rPr>
          <w:rFonts w:ascii="Times New Roman" w:hAnsi="Times New Roman" w:cs="Times New Roman"/>
          <w:bCs/>
          <w:sz w:val="24"/>
          <w:szCs w:val="24"/>
        </w:rPr>
        <w:t>A.</w:t>
      </w:r>
      <w:r>
        <w:rPr>
          <w:rFonts w:ascii="Times New Roman" w:hAnsi="Times New Roman" w:cs="Times New Roman"/>
          <w:bCs/>
          <w:sz w:val="24"/>
          <w:szCs w:val="24"/>
        </w:rPr>
        <w:tab/>
      </w:r>
      <w:r w:rsidR="00D33A57">
        <w:rPr>
          <w:rFonts w:ascii="Times New Roman" w:hAnsi="Times New Roman" w:cs="Times New Roman"/>
          <w:bCs/>
          <w:sz w:val="24"/>
          <w:szCs w:val="24"/>
        </w:rPr>
        <w:t xml:space="preserve">I do not agree with </w:t>
      </w:r>
      <w:r w:rsidR="00BB7CC3">
        <w:rPr>
          <w:rFonts w:ascii="Times New Roman" w:hAnsi="Times New Roman" w:cs="Times New Roman"/>
          <w:bCs/>
          <w:sz w:val="24"/>
          <w:szCs w:val="24"/>
        </w:rPr>
        <w:t xml:space="preserve">EPE’s proposed </w:t>
      </w:r>
      <w:r w:rsidR="001E2AF6">
        <w:rPr>
          <w:rFonts w:ascii="Times New Roman" w:hAnsi="Times New Roman" w:cs="Times New Roman"/>
          <w:bCs/>
          <w:sz w:val="24"/>
          <w:szCs w:val="24"/>
        </w:rPr>
        <w:t xml:space="preserve">requirement </w:t>
      </w:r>
      <w:r w:rsidR="00BB7CC3">
        <w:rPr>
          <w:rFonts w:ascii="Times New Roman" w:hAnsi="Times New Roman" w:cs="Times New Roman"/>
          <w:bCs/>
          <w:sz w:val="24"/>
          <w:szCs w:val="24"/>
        </w:rPr>
        <w:t xml:space="preserve">to adjust rates in order to address any future changes in </w:t>
      </w:r>
      <w:r w:rsidR="00BB7CC3" w:rsidRPr="00BB7CC3">
        <w:rPr>
          <w:rFonts w:ascii="Times New Roman" w:hAnsi="Times New Roman" w:cs="Times New Roman"/>
          <w:bCs/>
          <w:sz w:val="24"/>
          <w:szCs w:val="24"/>
        </w:rPr>
        <w:t>corporate income tax rates</w:t>
      </w:r>
      <w:r w:rsidR="00BB7CC3">
        <w:rPr>
          <w:rFonts w:ascii="Times New Roman" w:hAnsi="Times New Roman" w:cs="Times New Roman"/>
          <w:bCs/>
          <w:sz w:val="24"/>
          <w:szCs w:val="24"/>
        </w:rPr>
        <w:t>.</w:t>
      </w:r>
      <w:r w:rsidR="00D33A57">
        <w:rPr>
          <w:rFonts w:ascii="Times New Roman" w:hAnsi="Times New Roman" w:cs="Times New Roman"/>
          <w:bCs/>
          <w:sz w:val="24"/>
          <w:szCs w:val="24"/>
        </w:rPr>
        <w:t xml:space="preserve"> </w:t>
      </w:r>
      <w:r w:rsidR="00BB7CC3">
        <w:rPr>
          <w:rFonts w:ascii="Times New Roman" w:hAnsi="Times New Roman" w:cs="Times New Roman"/>
          <w:bCs/>
          <w:sz w:val="24"/>
          <w:szCs w:val="24"/>
        </w:rPr>
        <w:t xml:space="preserve">EPE’s proposal to </w:t>
      </w:r>
      <w:r w:rsidR="00BD0E99">
        <w:rPr>
          <w:rFonts w:ascii="Times New Roman" w:hAnsi="Times New Roman" w:cs="Times New Roman"/>
          <w:bCs/>
          <w:sz w:val="24"/>
          <w:szCs w:val="24"/>
        </w:rPr>
        <w:t xml:space="preserve">potentially increase rates </w:t>
      </w:r>
      <w:r w:rsidR="00BB7CC3">
        <w:rPr>
          <w:rFonts w:ascii="Times New Roman" w:hAnsi="Times New Roman" w:cs="Times New Roman"/>
          <w:bCs/>
          <w:sz w:val="24"/>
          <w:szCs w:val="24"/>
        </w:rPr>
        <w:t xml:space="preserve">through the FTRT tariff without a full rate proceeding will deprive </w:t>
      </w:r>
      <w:r w:rsidR="002709CC">
        <w:rPr>
          <w:rFonts w:ascii="Times New Roman" w:hAnsi="Times New Roman" w:cs="Times New Roman"/>
          <w:bCs/>
          <w:sz w:val="24"/>
          <w:szCs w:val="24"/>
        </w:rPr>
        <w:t>Staff and other parties</w:t>
      </w:r>
      <w:r w:rsidR="00BD0E99">
        <w:rPr>
          <w:rFonts w:ascii="Times New Roman" w:hAnsi="Times New Roman" w:cs="Times New Roman"/>
          <w:bCs/>
          <w:sz w:val="24"/>
          <w:szCs w:val="24"/>
        </w:rPr>
        <w:t xml:space="preserve"> the ability</w:t>
      </w:r>
      <w:r w:rsidR="002709CC">
        <w:rPr>
          <w:rFonts w:ascii="Times New Roman" w:hAnsi="Times New Roman" w:cs="Times New Roman"/>
          <w:bCs/>
          <w:sz w:val="24"/>
          <w:szCs w:val="24"/>
        </w:rPr>
        <w:t xml:space="preserve"> </w:t>
      </w:r>
      <w:r w:rsidR="00BB7CC3">
        <w:rPr>
          <w:rFonts w:ascii="Times New Roman" w:hAnsi="Times New Roman" w:cs="Times New Roman"/>
          <w:bCs/>
          <w:sz w:val="24"/>
          <w:szCs w:val="24"/>
        </w:rPr>
        <w:t xml:space="preserve">to ensure that </w:t>
      </w:r>
      <w:r w:rsidR="002709CC">
        <w:rPr>
          <w:rFonts w:ascii="Times New Roman" w:hAnsi="Times New Roman" w:cs="Times New Roman"/>
          <w:bCs/>
          <w:sz w:val="24"/>
          <w:szCs w:val="24"/>
        </w:rPr>
        <w:t>any future</w:t>
      </w:r>
      <w:r w:rsidR="00BB7CC3">
        <w:rPr>
          <w:rFonts w:ascii="Times New Roman" w:hAnsi="Times New Roman" w:cs="Times New Roman"/>
          <w:bCs/>
          <w:sz w:val="24"/>
          <w:szCs w:val="24"/>
        </w:rPr>
        <w:t xml:space="preserve"> rate</w:t>
      </w:r>
      <w:r w:rsidR="002709CC">
        <w:rPr>
          <w:rFonts w:ascii="Times New Roman" w:hAnsi="Times New Roman" w:cs="Times New Roman"/>
          <w:bCs/>
          <w:sz w:val="24"/>
          <w:szCs w:val="24"/>
        </w:rPr>
        <w:t xml:space="preserve"> adjustments</w:t>
      </w:r>
      <w:r w:rsidR="00BB7CC3">
        <w:rPr>
          <w:rFonts w:ascii="Times New Roman" w:hAnsi="Times New Roman" w:cs="Times New Roman"/>
          <w:bCs/>
          <w:sz w:val="24"/>
          <w:szCs w:val="24"/>
        </w:rPr>
        <w:t xml:space="preserve"> are just and reasonable, consistent with</w:t>
      </w:r>
      <w:r w:rsidR="00A6210F">
        <w:rPr>
          <w:rFonts w:ascii="Times New Roman" w:hAnsi="Times New Roman" w:cs="Times New Roman"/>
          <w:bCs/>
          <w:sz w:val="24"/>
          <w:szCs w:val="24"/>
        </w:rPr>
        <w:t xml:space="preserve"> </w:t>
      </w:r>
      <w:r w:rsidR="00A6210F" w:rsidRPr="00A6210F">
        <w:rPr>
          <w:rFonts w:ascii="Times New Roman" w:hAnsi="Times New Roman" w:cs="Times New Roman"/>
          <w:bCs/>
          <w:sz w:val="24"/>
          <w:szCs w:val="24"/>
        </w:rPr>
        <w:t>16 TAC § 25.234</w:t>
      </w:r>
      <w:r w:rsidR="00A6210F">
        <w:rPr>
          <w:rFonts w:ascii="Times New Roman" w:hAnsi="Times New Roman" w:cs="Times New Roman"/>
          <w:bCs/>
          <w:sz w:val="24"/>
          <w:szCs w:val="24"/>
        </w:rPr>
        <w:t>.</w:t>
      </w:r>
      <w:r w:rsidR="001E2AF6">
        <w:rPr>
          <w:rFonts w:ascii="Times New Roman" w:hAnsi="Times New Roman" w:cs="Times New Roman"/>
          <w:bCs/>
          <w:sz w:val="24"/>
          <w:szCs w:val="24"/>
        </w:rPr>
        <w:t xml:space="preserve">  Furthermore, EPE’s proposal is unnecessary - in the event that tax rates increase, EPE is free to request an increase in rates via an application to change rates.  In the event that tax rates decrease, the Commission is free to require EPE to adjust its rates.</w:t>
      </w:r>
    </w:p>
    <w:p w14:paraId="4D8434B6" w14:textId="2CF3CB40" w:rsidR="00F53186" w:rsidRPr="00F53186" w:rsidRDefault="00F53186" w:rsidP="00B6644D">
      <w:pPr>
        <w:pStyle w:val="NoSpacing"/>
        <w:spacing w:line="480" w:lineRule="auto"/>
        <w:ind w:left="720" w:right="4" w:hanging="720"/>
        <w:jc w:val="both"/>
        <w:rPr>
          <w:rFonts w:ascii="Times New Roman" w:hAnsi="Times New Roman" w:cs="Times New Roman"/>
          <w:b/>
          <w:sz w:val="24"/>
          <w:szCs w:val="24"/>
        </w:rPr>
      </w:pPr>
      <w:r w:rsidRPr="00F53186">
        <w:rPr>
          <w:rFonts w:ascii="Times New Roman" w:hAnsi="Times New Roman" w:cs="Times New Roman"/>
          <w:b/>
          <w:sz w:val="24"/>
          <w:szCs w:val="24"/>
        </w:rPr>
        <w:t>Q.</w:t>
      </w:r>
      <w:r w:rsidRPr="00F53186">
        <w:rPr>
          <w:rFonts w:ascii="Times New Roman" w:hAnsi="Times New Roman" w:cs="Times New Roman"/>
          <w:b/>
          <w:sz w:val="24"/>
          <w:szCs w:val="24"/>
        </w:rPr>
        <w:tab/>
      </w:r>
      <w:r w:rsidR="00BB7CC3">
        <w:rPr>
          <w:rFonts w:ascii="Times New Roman" w:hAnsi="Times New Roman" w:cs="Times New Roman"/>
          <w:b/>
          <w:sz w:val="24"/>
          <w:szCs w:val="24"/>
        </w:rPr>
        <w:t xml:space="preserve">What is your recommendation with regards </w:t>
      </w:r>
      <w:r w:rsidR="002709CC">
        <w:rPr>
          <w:rFonts w:ascii="Times New Roman" w:hAnsi="Times New Roman" w:cs="Times New Roman"/>
          <w:b/>
          <w:sz w:val="24"/>
          <w:szCs w:val="24"/>
        </w:rPr>
        <w:t xml:space="preserve">to any future changes in </w:t>
      </w:r>
      <w:r w:rsidR="002709CC" w:rsidRPr="002709CC">
        <w:rPr>
          <w:rFonts w:ascii="Times New Roman" w:hAnsi="Times New Roman" w:cs="Times New Roman"/>
          <w:b/>
          <w:sz w:val="24"/>
          <w:szCs w:val="24"/>
        </w:rPr>
        <w:t>corporate income tax rates</w:t>
      </w:r>
      <w:r w:rsidR="002709CC">
        <w:rPr>
          <w:rFonts w:ascii="Times New Roman" w:hAnsi="Times New Roman" w:cs="Times New Roman"/>
          <w:b/>
          <w:sz w:val="24"/>
          <w:szCs w:val="24"/>
        </w:rPr>
        <w:t>?</w:t>
      </w:r>
    </w:p>
    <w:p w14:paraId="0E2CFC99" w14:textId="77777777" w:rsidR="00CD6FD3" w:rsidRDefault="00F53186" w:rsidP="00CD6FD3">
      <w:pPr>
        <w:pStyle w:val="NoSpacing"/>
        <w:spacing w:line="480" w:lineRule="auto"/>
        <w:ind w:left="720" w:right="4" w:hanging="720"/>
        <w:jc w:val="both"/>
        <w:rPr>
          <w:rFonts w:ascii="Times New Roman" w:hAnsi="Times New Roman" w:cs="Times New Roman"/>
          <w:bCs/>
          <w:sz w:val="24"/>
          <w:szCs w:val="24"/>
        </w:rPr>
      </w:pPr>
      <w:r>
        <w:rPr>
          <w:rFonts w:ascii="Times New Roman" w:hAnsi="Times New Roman" w:cs="Times New Roman"/>
          <w:bCs/>
          <w:sz w:val="24"/>
          <w:szCs w:val="24"/>
        </w:rPr>
        <w:t>A.</w:t>
      </w:r>
      <w:r>
        <w:rPr>
          <w:rFonts w:ascii="Times New Roman" w:hAnsi="Times New Roman" w:cs="Times New Roman"/>
          <w:bCs/>
          <w:sz w:val="24"/>
          <w:szCs w:val="24"/>
        </w:rPr>
        <w:tab/>
      </w:r>
      <w:r w:rsidR="002709CC">
        <w:rPr>
          <w:rFonts w:ascii="Times New Roman" w:hAnsi="Times New Roman" w:cs="Times New Roman"/>
          <w:bCs/>
          <w:sz w:val="24"/>
          <w:szCs w:val="24"/>
        </w:rPr>
        <w:t>I recommend that EPE</w:t>
      </w:r>
      <w:r w:rsidR="001E2AF6">
        <w:rPr>
          <w:rFonts w:ascii="Times New Roman" w:hAnsi="Times New Roman" w:cs="Times New Roman"/>
          <w:bCs/>
          <w:sz w:val="24"/>
          <w:szCs w:val="24"/>
        </w:rPr>
        <w:t>’s proposal that it be required to update its FTRT tariff in the event that federal income taxes change in the future should be rejected</w:t>
      </w:r>
      <w:r w:rsidR="00743A82">
        <w:rPr>
          <w:rFonts w:ascii="Times New Roman" w:hAnsi="Times New Roman" w:cs="Times New Roman"/>
          <w:bCs/>
          <w:sz w:val="24"/>
          <w:szCs w:val="24"/>
        </w:rPr>
        <w:t>.</w:t>
      </w:r>
    </w:p>
    <w:p w14:paraId="2B5CC049" w14:textId="1457EDEE" w:rsidR="00B06C95" w:rsidRPr="00C5552E" w:rsidRDefault="00CD6FD3" w:rsidP="00CD6FD3">
      <w:pPr>
        <w:pStyle w:val="NoSpacing"/>
        <w:spacing w:line="480" w:lineRule="auto"/>
        <w:ind w:left="720" w:right="4" w:hanging="720"/>
        <w:jc w:val="center"/>
        <w:rPr>
          <w:rFonts w:ascii="Times New Roman" w:hAnsi="Times New Roman" w:cs="Times New Roman"/>
          <w:b/>
          <w:sz w:val="24"/>
          <w:szCs w:val="24"/>
          <w:u w:val="single"/>
        </w:rPr>
      </w:pPr>
      <w:r>
        <w:rPr>
          <w:rFonts w:ascii="Times New Roman" w:hAnsi="Times New Roman" w:cs="Times New Roman"/>
          <w:bCs/>
          <w:sz w:val="24"/>
          <w:szCs w:val="24"/>
        </w:rPr>
        <w:t xml:space="preserve">VII. </w:t>
      </w:r>
      <w:r w:rsidR="00632848">
        <w:rPr>
          <w:rFonts w:ascii="Times New Roman" w:hAnsi="Times New Roman" w:cs="Times New Roman"/>
          <w:bCs/>
          <w:sz w:val="24"/>
          <w:szCs w:val="24"/>
        </w:rPr>
        <w:tab/>
      </w:r>
      <w:r w:rsidR="009B2974" w:rsidRPr="00C5552E">
        <w:rPr>
          <w:rFonts w:ascii="Times New Roman" w:hAnsi="Times New Roman" w:cs="Times New Roman"/>
          <w:b/>
          <w:sz w:val="24"/>
          <w:szCs w:val="24"/>
          <w:u w:val="single"/>
        </w:rPr>
        <w:t>CONCLUSION</w:t>
      </w:r>
    </w:p>
    <w:p w14:paraId="1B559843" w14:textId="2DAFB5AD" w:rsidR="00166638" w:rsidRPr="00C5552E" w:rsidRDefault="00166638" w:rsidP="00B6644D">
      <w:pPr>
        <w:pStyle w:val="NoSpacing"/>
        <w:spacing w:line="480" w:lineRule="auto"/>
        <w:ind w:left="709" w:hanging="709"/>
        <w:jc w:val="both"/>
        <w:rPr>
          <w:rFonts w:ascii="Times New Roman" w:hAnsi="Times New Roman" w:cs="Times New Roman"/>
          <w:b/>
          <w:sz w:val="24"/>
          <w:szCs w:val="24"/>
        </w:rPr>
      </w:pPr>
      <w:bookmarkStart w:id="13" w:name="_Hlk66282615"/>
      <w:r w:rsidRPr="00C5552E">
        <w:rPr>
          <w:rFonts w:ascii="Times New Roman" w:hAnsi="Times New Roman" w:cs="Times New Roman"/>
          <w:b/>
          <w:sz w:val="24"/>
          <w:szCs w:val="24"/>
        </w:rPr>
        <w:t xml:space="preserve">Q. </w:t>
      </w:r>
      <w:r w:rsidRPr="00C5552E">
        <w:rPr>
          <w:rFonts w:ascii="Times New Roman" w:hAnsi="Times New Roman" w:cs="Times New Roman"/>
          <w:b/>
          <w:sz w:val="24"/>
          <w:szCs w:val="24"/>
        </w:rPr>
        <w:tab/>
        <w:t xml:space="preserve">Are there any additional adjustments to </w:t>
      </w:r>
      <w:r w:rsidR="00E771D2" w:rsidRPr="00E771D2">
        <w:rPr>
          <w:rFonts w:ascii="Times New Roman" w:hAnsi="Times New Roman" w:cs="Times New Roman"/>
          <w:b/>
          <w:sz w:val="24"/>
          <w:szCs w:val="24"/>
        </w:rPr>
        <w:t>EPE’s</w:t>
      </w:r>
      <w:r w:rsidRPr="00C5552E">
        <w:rPr>
          <w:rFonts w:ascii="Times New Roman" w:hAnsi="Times New Roman" w:cs="Times New Roman"/>
          <w:b/>
          <w:sz w:val="24"/>
          <w:szCs w:val="24"/>
        </w:rPr>
        <w:t xml:space="preserve"> filed case that may be reasonable?</w:t>
      </w:r>
    </w:p>
    <w:p w14:paraId="2EBD2A51" w14:textId="3C5A5553" w:rsidR="007E300D" w:rsidRPr="00C5552E" w:rsidRDefault="00166638" w:rsidP="00B6644D">
      <w:pPr>
        <w:pStyle w:val="NoSpacing"/>
        <w:spacing w:line="480" w:lineRule="auto"/>
        <w:ind w:left="709" w:hanging="709"/>
        <w:jc w:val="both"/>
        <w:rPr>
          <w:rFonts w:ascii="Times New Roman" w:hAnsi="Times New Roman" w:cs="Times New Roman"/>
          <w:sz w:val="24"/>
          <w:szCs w:val="24"/>
        </w:rPr>
      </w:pPr>
      <w:r w:rsidRPr="00C5552E">
        <w:rPr>
          <w:rFonts w:ascii="Times New Roman" w:hAnsi="Times New Roman" w:cs="Times New Roman"/>
          <w:sz w:val="24"/>
          <w:szCs w:val="24"/>
        </w:rPr>
        <w:t>A.</w:t>
      </w:r>
      <w:r w:rsidRPr="00C5552E">
        <w:rPr>
          <w:rFonts w:ascii="Times New Roman" w:hAnsi="Times New Roman" w:cs="Times New Roman"/>
          <w:sz w:val="24"/>
          <w:szCs w:val="24"/>
        </w:rPr>
        <w:tab/>
        <w:t xml:space="preserve">Yes. The </w:t>
      </w:r>
      <w:bookmarkEnd w:id="13"/>
      <w:r w:rsidRPr="00C5552E">
        <w:rPr>
          <w:rFonts w:ascii="Times New Roman" w:hAnsi="Times New Roman" w:cs="Times New Roman"/>
          <w:sz w:val="24"/>
          <w:szCs w:val="24"/>
        </w:rPr>
        <w:t>recommendations above are based on my review o</w:t>
      </w:r>
      <w:r w:rsidR="005F33A4" w:rsidRPr="00C5552E">
        <w:rPr>
          <w:rFonts w:ascii="Times New Roman" w:hAnsi="Times New Roman" w:cs="Times New Roman"/>
          <w:sz w:val="24"/>
          <w:szCs w:val="24"/>
        </w:rPr>
        <w:t xml:space="preserve">f </w:t>
      </w:r>
      <w:r w:rsidR="00BD017A" w:rsidRPr="00C5552E">
        <w:rPr>
          <w:rFonts w:ascii="Times New Roman" w:hAnsi="Times New Roman" w:cs="Times New Roman"/>
          <w:sz w:val="24"/>
          <w:szCs w:val="24"/>
        </w:rPr>
        <w:t>EPE</w:t>
      </w:r>
      <w:r w:rsidR="00D304FB" w:rsidRPr="00C5552E">
        <w:rPr>
          <w:rFonts w:ascii="Times New Roman" w:hAnsi="Times New Roman" w:cs="Times New Roman"/>
          <w:sz w:val="24"/>
          <w:szCs w:val="24"/>
        </w:rPr>
        <w:t>’s</w:t>
      </w:r>
      <w:r w:rsidRPr="00C5552E">
        <w:rPr>
          <w:rFonts w:ascii="Times New Roman" w:hAnsi="Times New Roman" w:cs="Times New Roman"/>
          <w:sz w:val="24"/>
          <w:szCs w:val="24"/>
        </w:rPr>
        <w:t xml:space="preserve"> application and the recommended adjustments of other Staff witnesses</w:t>
      </w:r>
      <w:r w:rsidR="00DE04E6" w:rsidRPr="00C5552E">
        <w:rPr>
          <w:rFonts w:ascii="Times New Roman" w:hAnsi="Times New Roman" w:cs="Times New Roman"/>
          <w:sz w:val="24"/>
          <w:szCs w:val="24"/>
        </w:rPr>
        <w:t xml:space="preserve"> provided to me as of this date</w:t>
      </w:r>
      <w:r w:rsidRPr="00C5552E">
        <w:rPr>
          <w:rFonts w:ascii="Times New Roman" w:hAnsi="Times New Roman" w:cs="Times New Roman"/>
          <w:sz w:val="24"/>
          <w:szCs w:val="24"/>
        </w:rPr>
        <w:t xml:space="preserve">. I do </w:t>
      </w:r>
      <w:r w:rsidR="00BD017A" w:rsidRPr="00C5552E">
        <w:rPr>
          <w:rFonts w:ascii="Times New Roman" w:hAnsi="Times New Roman" w:cs="Times New Roman"/>
          <w:sz w:val="24"/>
          <w:szCs w:val="24"/>
        </w:rPr>
        <w:t xml:space="preserve">not </w:t>
      </w:r>
      <w:r w:rsidRPr="00C5552E">
        <w:rPr>
          <w:rFonts w:ascii="Times New Roman" w:hAnsi="Times New Roman" w:cs="Times New Roman"/>
          <w:sz w:val="24"/>
          <w:szCs w:val="24"/>
        </w:rPr>
        <w:t xml:space="preserve">imply that additional adjustments to </w:t>
      </w:r>
      <w:r w:rsidR="00BD017A" w:rsidRPr="00C5552E">
        <w:rPr>
          <w:rFonts w:ascii="Times New Roman" w:hAnsi="Times New Roman" w:cs="Times New Roman"/>
          <w:sz w:val="24"/>
          <w:szCs w:val="24"/>
        </w:rPr>
        <w:t>EPE</w:t>
      </w:r>
      <w:r w:rsidR="00D304FB" w:rsidRPr="00C5552E">
        <w:rPr>
          <w:rFonts w:ascii="Times New Roman" w:hAnsi="Times New Roman" w:cs="Times New Roman"/>
          <w:sz w:val="24"/>
          <w:szCs w:val="24"/>
        </w:rPr>
        <w:t>’s</w:t>
      </w:r>
      <w:r w:rsidRPr="00C5552E">
        <w:rPr>
          <w:rFonts w:ascii="Times New Roman" w:hAnsi="Times New Roman" w:cs="Times New Roman"/>
          <w:sz w:val="24"/>
          <w:szCs w:val="24"/>
        </w:rPr>
        <w:t xml:space="preserve"> filed case are not appropriate and should not be made.</w:t>
      </w:r>
    </w:p>
    <w:p w14:paraId="250D0B79" w14:textId="7906D6F3" w:rsidR="009301DE" w:rsidRPr="00C5552E" w:rsidRDefault="009301DE" w:rsidP="00B6644D">
      <w:pPr>
        <w:autoSpaceDE w:val="0"/>
        <w:autoSpaceDN w:val="0"/>
        <w:adjustRightInd w:val="0"/>
        <w:spacing w:after="0" w:line="480" w:lineRule="auto"/>
        <w:ind w:left="709" w:hanging="709"/>
        <w:jc w:val="both"/>
        <w:rPr>
          <w:rFonts w:ascii="Times New Roman" w:eastAsia="Times New Roman" w:hAnsi="Times New Roman" w:cs="Times New Roman"/>
          <w:b/>
          <w:bCs/>
          <w:sz w:val="24"/>
          <w:szCs w:val="24"/>
        </w:rPr>
      </w:pPr>
      <w:r w:rsidRPr="00C5552E">
        <w:rPr>
          <w:rFonts w:ascii="Times New Roman" w:eastAsia="Times New Roman" w:hAnsi="Times New Roman" w:cs="Times New Roman"/>
          <w:b/>
          <w:bCs/>
          <w:sz w:val="24"/>
          <w:szCs w:val="24"/>
        </w:rPr>
        <w:t xml:space="preserve">Q.      </w:t>
      </w:r>
      <w:r w:rsidRPr="00C5552E">
        <w:rPr>
          <w:rFonts w:ascii="Times New Roman" w:eastAsia="Times New Roman" w:hAnsi="Times New Roman" w:cs="Times New Roman"/>
          <w:b/>
          <w:bCs/>
          <w:sz w:val="24"/>
          <w:szCs w:val="24"/>
        </w:rPr>
        <w:tab/>
        <w:t xml:space="preserve">If you do not address an issue or position in your testimony, should that be interpreted as Staff supporting </w:t>
      </w:r>
      <w:r w:rsidR="00BD017A" w:rsidRPr="00C5552E">
        <w:rPr>
          <w:rFonts w:ascii="Times New Roman" w:eastAsia="Times New Roman" w:hAnsi="Times New Roman" w:cs="Times New Roman"/>
          <w:b/>
          <w:bCs/>
          <w:sz w:val="24"/>
          <w:szCs w:val="24"/>
        </w:rPr>
        <w:t>EPE</w:t>
      </w:r>
      <w:r w:rsidR="00865B19" w:rsidRPr="00C5552E">
        <w:rPr>
          <w:rFonts w:ascii="Times New Roman" w:eastAsia="Times New Roman" w:hAnsi="Times New Roman" w:cs="Times New Roman"/>
          <w:b/>
          <w:bCs/>
          <w:sz w:val="24"/>
          <w:szCs w:val="24"/>
        </w:rPr>
        <w:t xml:space="preserve">’s </w:t>
      </w:r>
      <w:r w:rsidRPr="00C5552E">
        <w:rPr>
          <w:rFonts w:ascii="Times New Roman" w:eastAsia="Times New Roman" w:hAnsi="Times New Roman" w:cs="Times New Roman"/>
          <w:b/>
          <w:bCs/>
          <w:sz w:val="24"/>
          <w:szCs w:val="24"/>
        </w:rPr>
        <w:t xml:space="preserve">position on that issue? </w:t>
      </w:r>
    </w:p>
    <w:p w14:paraId="34C70A75" w14:textId="2B6F1121" w:rsidR="009301DE" w:rsidRDefault="009301DE" w:rsidP="00B6644D">
      <w:pPr>
        <w:autoSpaceDE w:val="0"/>
        <w:autoSpaceDN w:val="0"/>
        <w:adjustRightInd w:val="0"/>
        <w:spacing w:after="0" w:line="480" w:lineRule="auto"/>
        <w:ind w:left="709" w:hanging="709"/>
        <w:jc w:val="both"/>
        <w:rPr>
          <w:rFonts w:ascii="Times New Roman" w:eastAsia="Times New Roman" w:hAnsi="Times New Roman" w:cs="Times New Roman"/>
          <w:sz w:val="24"/>
          <w:szCs w:val="24"/>
        </w:rPr>
      </w:pPr>
      <w:r w:rsidRPr="00C5552E">
        <w:rPr>
          <w:rFonts w:ascii="Times New Roman" w:eastAsia="Times New Roman" w:hAnsi="Times New Roman" w:cs="Times New Roman"/>
          <w:sz w:val="24"/>
          <w:szCs w:val="24"/>
        </w:rPr>
        <w:t>A.        No. The fact that I do not address an issue in my testimony should not be construed as agreeing, endorsing, or consenting to any position</w:t>
      </w:r>
      <w:r w:rsidR="00007D9A" w:rsidRPr="00C5552E">
        <w:rPr>
          <w:rFonts w:ascii="Times New Roman" w:eastAsia="Times New Roman" w:hAnsi="Times New Roman" w:cs="Times New Roman"/>
          <w:sz w:val="24"/>
          <w:szCs w:val="24"/>
        </w:rPr>
        <w:t xml:space="preserve"> taken by </w:t>
      </w:r>
      <w:r w:rsidR="00BD017A" w:rsidRPr="00C5552E">
        <w:rPr>
          <w:rFonts w:ascii="Times New Roman" w:eastAsia="Times New Roman" w:hAnsi="Times New Roman" w:cs="Times New Roman"/>
          <w:sz w:val="24"/>
          <w:szCs w:val="24"/>
        </w:rPr>
        <w:t>EPE</w:t>
      </w:r>
      <w:r w:rsidRPr="00C5552E">
        <w:rPr>
          <w:rFonts w:ascii="Times New Roman" w:eastAsia="Times New Roman" w:hAnsi="Times New Roman" w:cs="Times New Roman"/>
          <w:sz w:val="24"/>
          <w:szCs w:val="24"/>
        </w:rPr>
        <w:t>.</w:t>
      </w:r>
    </w:p>
    <w:p w14:paraId="5EF0ED23" w14:textId="77777777" w:rsidR="00CD6FD3" w:rsidRPr="00C5552E" w:rsidRDefault="00CD6FD3" w:rsidP="00B6644D">
      <w:pPr>
        <w:autoSpaceDE w:val="0"/>
        <w:autoSpaceDN w:val="0"/>
        <w:adjustRightInd w:val="0"/>
        <w:spacing w:after="0" w:line="480" w:lineRule="auto"/>
        <w:ind w:left="709" w:hanging="709"/>
        <w:jc w:val="both"/>
        <w:rPr>
          <w:rFonts w:ascii="Times New Roman" w:eastAsia="Times New Roman" w:hAnsi="Times New Roman" w:cs="Times New Roman"/>
          <w:sz w:val="24"/>
          <w:szCs w:val="24"/>
        </w:rPr>
      </w:pPr>
    </w:p>
    <w:p w14:paraId="0E0964C6" w14:textId="77777777" w:rsidR="00987E67" w:rsidRPr="00C5552E" w:rsidRDefault="00987E67" w:rsidP="00B6644D">
      <w:pPr>
        <w:pStyle w:val="NoSpacing"/>
        <w:spacing w:line="480" w:lineRule="auto"/>
        <w:ind w:left="709" w:hanging="709"/>
        <w:jc w:val="both"/>
        <w:rPr>
          <w:rFonts w:ascii="Times New Roman" w:hAnsi="Times New Roman" w:cs="Times New Roman"/>
          <w:b/>
          <w:sz w:val="24"/>
          <w:szCs w:val="24"/>
        </w:rPr>
      </w:pPr>
      <w:r w:rsidRPr="00C5552E">
        <w:rPr>
          <w:rFonts w:ascii="Times New Roman" w:hAnsi="Times New Roman" w:cs="Times New Roman"/>
          <w:b/>
          <w:sz w:val="24"/>
          <w:szCs w:val="24"/>
        </w:rPr>
        <w:lastRenderedPageBreak/>
        <w:t xml:space="preserve">Q. </w:t>
      </w:r>
      <w:r w:rsidRPr="00C5552E">
        <w:rPr>
          <w:rFonts w:ascii="Times New Roman" w:hAnsi="Times New Roman" w:cs="Times New Roman"/>
          <w:b/>
          <w:sz w:val="24"/>
          <w:szCs w:val="24"/>
        </w:rPr>
        <w:tab/>
        <w:t>Does this conclude your direct testimony?</w:t>
      </w:r>
    </w:p>
    <w:p w14:paraId="223CF0DE" w14:textId="0C81E56F" w:rsidR="009E44CA" w:rsidRDefault="00987E67" w:rsidP="00B6644D">
      <w:pPr>
        <w:pStyle w:val="NoSpacing"/>
        <w:spacing w:line="480" w:lineRule="auto"/>
        <w:ind w:left="709" w:hanging="709"/>
        <w:jc w:val="both"/>
        <w:rPr>
          <w:rFonts w:ascii="Times New Roman" w:hAnsi="Times New Roman" w:cs="Times New Roman"/>
          <w:sz w:val="24"/>
          <w:szCs w:val="24"/>
        </w:rPr>
      </w:pPr>
      <w:r w:rsidRPr="00C5552E">
        <w:rPr>
          <w:rFonts w:ascii="Times New Roman" w:hAnsi="Times New Roman" w:cs="Times New Roman"/>
          <w:sz w:val="24"/>
          <w:szCs w:val="24"/>
        </w:rPr>
        <w:t xml:space="preserve">A. </w:t>
      </w:r>
      <w:r w:rsidRPr="00C5552E">
        <w:rPr>
          <w:rFonts w:ascii="Times New Roman" w:hAnsi="Times New Roman" w:cs="Times New Roman"/>
          <w:sz w:val="24"/>
          <w:szCs w:val="24"/>
        </w:rPr>
        <w:tab/>
        <w:t>Yes.</w:t>
      </w:r>
    </w:p>
    <w:p w14:paraId="65429270" w14:textId="332B6135" w:rsidR="009E44CA" w:rsidRPr="00C5552E" w:rsidRDefault="009E44CA" w:rsidP="00792425">
      <w:pPr>
        <w:pStyle w:val="NoSpacing"/>
        <w:spacing w:line="480" w:lineRule="auto"/>
        <w:ind w:left="709" w:hanging="709"/>
        <w:jc w:val="both"/>
        <w:rPr>
          <w:rFonts w:ascii="Times New Roman" w:hAnsi="Times New Roman" w:cs="Times New Roman"/>
          <w:sz w:val="24"/>
          <w:szCs w:val="24"/>
        </w:rPr>
        <w:sectPr w:rsidR="009E44CA" w:rsidRPr="00C5552E" w:rsidSect="003318C0">
          <w:pgSz w:w="12240" w:h="15840"/>
          <w:pgMar w:top="1440" w:right="1440" w:bottom="1440" w:left="1440" w:header="720" w:footer="720" w:gutter="0"/>
          <w:lnNumType w:countBy="1"/>
          <w:cols w:space="720"/>
          <w:docGrid w:linePitch="360"/>
        </w:sectPr>
      </w:pPr>
    </w:p>
    <w:p w14:paraId="1A8088AC" w14:textId="77777777" w:rsidR="00370901" w:rsidRPr="00C5552E" w:rsidRDefault="00370901" w:rsidP="00370901">
      <w:pPr>
        <w:pStyle w:val="NoSpacing"/>
        <w:jc w:val="right"/>
        <w:rPr>
          <w:rFonts w:ascii="Times New Roman" w:hAnsi="Times New Roman" w:cs="Times New Roman"/>
          <w:sz w:val="24"/>
          <w:szCs w:val="24"/>
        </w:rPr>
      </w:pPr>
      <w:r w:rsidRPr="00C5552E">
        <w:rPr>
          <w:rFonts w:ascii="Times New Roman" w:hAnsi="Times New Roman" w:cs="Times New Roman"/>
          <w:sz w:val="24"/>
          <w:szCs w:val="24"/>
        </w:rPr>
        <w:lastRenderedPageBreak/>
        <w:t>Attachment AN-1</w:t>
      </w:r>
    </w:p>
    <w:p w14:paraId="5007F85D" w14:textId="1F9E684A" w:rsidR="00370901" w:rsidRPr="00C5552E" w:rsidRDefault="00370901" w:rsidP="00370901">
      <w:pPr>
        <w:pStyle w:val="NoSpacing"/>
        <w:jc w:val="right"/>
        <w:rPr>
          <w:rFonts w:ascii="Times New Roman" w:hAnsi="Times New Roman" w:cs="Times New Roman"/>
          <w:sz w:val="24"/>
          <w:szCs w:val="24"/>
        </w:rPr>
      </w:pPr>
      <w:r w:rsidRPr="00C5552E">
        <w:rPr>
          <w:rFonts w:ascii="Times New Roman" w:hAnsi="Times New Roman" w:cs="Times New Roman"/>
          <w:sz w:val="24"/>
          <w:szCs w:val="24"/>
        </w:rPr>
        <w:t xml:space="preserve">Page 1 of </w:t>
      </w:r>
      <w:r w:rsidR="00012214" w:rsidRPr="00C5552E">
        <w:rPr>
          <w:rFonts w:ascii="Times New Roman" w:hAnsi="Times New Roman" w:cs="Times New Roman"/>
          <w:sz w:val="24"/>
          <w:szCs w:val="24"/>
        </w:rPr>
        <w:t>3</w:t>
      </w:r>
    </w:p>
    <w:p w14:paraId="5CCFE55F" w14:textId="77777777" w:rsidR="00370901" w:rsidRPr="00C5552E" w:rsidRDefault="00370901" w:rsidP="00370901">
      <w:pPr>
        <w:pStyle w:val="NoSpacing"/>
        <w:jc w:val="center"/>
        <w:rPr>
          <w:rFonts w:ascii="Times New Roman" w:hAnsi="Times New Roman" w:cs="Times New Roman"/>
          <w:b/>
          <w:sz w:val="36"/>
          <w:szCs w:val="36"/>
        </w:rPr>
      </w:pPr>
      <w:r w:rsidRPr="00C5552E">
        <w:rPr>
          <w:rFonts w:ascii="Times New Roman" w:hAnsi="Times New Roman" w:cs="Times New Roman"/>
          <w:b/>
          <w:sz w:val="36"/>
          <w:szCs w:val="36"/>
        </w:rPr>
        <w:t>Adrian Narvaez Canto</w:t>
      </w:r>
    </w:p>
    <w:p w14:paraId="2E9F4255" w14:textId="77777777" w:rsidR="00370901" w:rsidRPr="00C5552E" w:rsidRDefault="00370901" w:rsidP="00370901">
      <w:pPr>
        <w:pStyle w:val="NoSpacing"/>
        <w:jc w:val="center"/>
        <w:rPr>
          <w:rFonts w:ascii="Times New Roman" w:hAnsi="Times New Roman" w:cs="Times New Roman"/>
          <w:b/>
          <w:sz w:val="36"/>
          <w:szCs w:val="36"/>
        </w:rPr>
      </w:pPr>
    </w:p>
    <w:p w14:paraId="2EC08209" w14:textId="77777777" w:rsidR="00370901" w:rsidRPr="00C5552E" w:rsidRDefault="00370901" w:rsidP="00370901">
      <w:pPr>
        <w:autoSpaceDE w:val="0"/>
        <w:autoSpaceDN w:val="0"/>
        <w:adjustRightInd w:val="0"/>
        <w:spacing w:after="0" w:line="240" w:lineRule="auto"/>
        <w:jc w:val="center"/>
        <w:rPr>
          <w:rFonts w:ascii="Times New Roman" w:hAnsi="Times New Roman" w:cs="Times New Roman"/>
          <w:sz w:val="24"/>
          <w:szCs w:val="24"/>
        </w:rPr>
      </w:pPr>
      <w:r w:rsidRPr="00C5552E">
        <w:rPr>
          <w:rFonts w:ascii="Times New Roman" w:hAnsi="Times New Roman" w:cs="Times New Roman"/>
          <w:sz w:val="24"/>
          <w:szCs w:val="24"/>
        </w:rPr>
        <w:t>Public Utility Commission of Texas</w:t>
      </w:r>
    </w:p>
    <w:p w14:paraId="2A494DDD" w14:textId="77777777" w:rsidR="00370901" w:rsidRPr="00C5552E" w:rsidRDefault="00370901" w:rsidP="00370901">
      <w:pPr>
        <w:autoSpaceDE w:val="0"/>
        <w:autoSpaceDN w:val="0"/>
        <w:adjustRightInd w:val="0"/>
        <w:spacing w:after="0" w:line="240" w:lineRule="auto"/>
        <w:jc w:val="center"/>
        <w:rPr>
          <w:rFonts w:ascii="Times New Roman" w:hAnsi="Times New Roman" w:cs="Times New Roman"/>
          <w:sz w:val="24"/>
          <w:szCs w:val="24"/>
        </w:rPr>
      </w:pPr>
      <w:r w:rsidRPr="00C5552E">
        <w:rPr>
          <w:rFonts w:ascii="Times New Roman" w:hAnsi="Times New Roman" w:cs="Times New Roman"/>
          <w:sz w:val="24"/>
          <w:szCs w:val="24"/>
        </w:rPr>
        <w:t>1701 North Congress Avenue</w:t>
      </w:r>
    </w:p>
    <w:p w14:paraId="593CF2C5" w14:textId="77777777" w:rsidR="00370901" w:rsidRPr="00C5552E" w:rsidRDefault="00370901" w:rsidP="00370901">
      <w:pPr>
        <w:pStyle w:val="NoSpacing"/>
        <w:jc w:val="center"/>
        <w:rPr>
          <w:rFonts w:ascii="Times New Roman" w:hAnsi="Times New Roman" w:cs="Times New Roman"/>
          <w:sz w:val="24"/>
          <w:szCs w:val="24"/>
        </w:rPr>
      </w:pPr>
      <w:r w:rsidRPr="00C5552E">
        <w:rPr>
          <w:rFonts w:ascii="Times New Roman" w:hAnsi="Times New Roman" w:cs="Times New Roman"/>
          <w:sz w:val="24"/>
          <w:szCs w:val="24"/>
        </w:rPr>
        <w:t>Austin, TX 78711-3326</w:t>
      </w:r>
    </w:p>
    <w:p w14:paraId="123A6774" w14:textId="77777777" w:rsidR="00370901" w:rsidRPr="00C5552E" w:rsidRDefault="00370901" w:rsidP="00370901">
      <w:pPr>
        <w:pStyle w:val="NoSpacing"/>
        <w:jc w:val="center"/>
        <w:rPr>
          <w:rFonts w:ascii="Times New Roman" w:hAnsi="Times New Roman" w:cs="Times New Roman"/>
          <w:sz w:val="24"/>
          <w:szCs w:val="24"/>
        </w:rPr>
      </w:pPr>
    </w:p>
    <w:p w14:paraId="659F9897" w14:textId="77777777" w:rsidR="00370901" w:rsidRPr="00C5552E" w:rsidRDefault="00370901" w:rsidP="00370901">
      <w:pPr>
        <w:pStyle w:val="NoSpacing"/>
        <w:jc w:val="center"/>
        <w:rPr>
          <w:rFonts w:ascii="Times New Roman" w:hAnsi="Times New Roman" w:cs="Times New Roman"/>
          <w:b/>
          <w:sz w:val="24"/>
          <w:szCs w:val="24"/>
        </w:rPr>
      </w:pPr>
    </w:p>
    <w:p w14:paraId="36ADD5B0" w14:textId="77777777" w:rsidR="00370901" w:rsidRPr="00C5552E" w:rsidRDefault="00370901" w:rsidP="00370901">
      <w:pPr>
        <w:pStyle w:val="NoSpacing"/>
        <w:spacing w:line="480" w:lineRule="auto"/>
        <w:rPr>
          <w:rFonts w:ascii="Times New Roman" w:hAnsi="Times New Roman" w:cs="Times New Roman"/>
          <w:b/>
          <w:sz w:val="24"/>
          <w:szCs w:val="24"/>
          <w:u w:val="single"/>
        </w:rPr>
      </w:pPr>
      <w:r w:rsidRPr="00C5552E">
        <w:rPr>
          <w:rFonts w:ascii="Times New Roman" w:hAnsi="Times New Roman" w:cs="Times New Roman"/>
          <w:b/>
          <w:sz w:val="24"/>
          <w:szCs w:val="24"/>
          <w:u w:val="single"/>
        </w:rPr>
        <w:t>REGULATORY EXPERIENCE</w:t>
      </w:r>
    </w:p>
    <w:p w14:paraId="45EB8BF1" w14:textId="77777777" w:rsidR="00370901" w:rsidRPr="00C5552E" w:rsidRDefault="00370901" w:rsidP="00370901">
      <w:pPr>
        <w:pStyle w:val="NoSpacing"/>
        <w:spacing w:line="480" w:lineRule="auto"/>
        <w:rPr>
          <w:rFonts w:ascii="Times New Roman" w:hAnsi="Times New Roman" w:cs="Times New Roman"/>
          <w:sz w:val="24"/>
          <w:szCs w:val="24"/>
        </w:rPr>
      </w:pPr>
      <w:r w:rsidRPr="00C5552E">
        <w:rPr>
          <w:rFonts w:ascii="Times New Roman" w:hAnsi="Times New Roman" w:cs="Times New Roman"/>
          <w:sz w:val="24"/>
          <w:szCs w:val="24"/>
        </w:rPr>
        <w:t>Rate Analyst, Tariff and Rate Analysis Section</w:t>
      </w:r>
    </w:p>
    <w:p w14:paraId="78646F91" w14:textId="77777777" w:rsidR="00370901" w:rsidRPr="00C5552E" w:rsidRDefault="00370901" w:rsidP="00370901">
      <w:pPr>
        <w:pStyle w:val="NoSpacing"/>
        <w:spacing w:line="480" w:lineRule="auto"/>
        <w:rPr>
          <w:rFonts w:ascii="Times New Roman" w:hAnsi="Times New Roman" w:cs="Times New Roman"/>
          <w:sz w:val="24"/>
          <w:szCs w:val="24"/>
        </w:rPr>
      </w:pPr>
      <w:r w:rsidRPr="00C5552E">
        <w:rPr>
          <w:rFonts w:ascii="Times New Roman" w:hAnsi="Times New Roman" w:cs="Times New Roman"/>
          <w:sz w:val="24"/>
          <w:szCs w:val="24"/>
        </w:rPr>
        <w:t>Public Utility Commission of Texas Rate Regulation Division</w:t>
      </w:r>
    </w:p>
    <w:p w14:paraId="401917C5" w14:textId="77777777" w:rsidR="00370901" w:rsidRPr="00C5552E" w:rsidRDefault="00370901" w:rsidP="00370901">
      <w:pPr>
        <w:pStyle w:val="NoSpacing"/>
        <w:spacing w:line="480" w:lineRule="auto"/>
        <w:rPr>
          <w:rFonts w:ascii="Times New Roman" w:hAnsi="Times New Roman" w:cs="Times New Roman"/>
          <w:sz w:val="24"/>
          <w:szCs w:val="24"/>
        </w:rPr>
      </w:pPr>
      <w:r w:rsidRPr="00C5552E">
        <w:rPr>
          <w:rFonts w:ascii="Times New Roman" w:hAnsi="Times New Roman" w:cs="Times New Roman"/>
          <w:sz w:val="24"/>
          <w:szCs w:val="24"/>
        </w:rPr>
        <w:t>Employed: June 2015 to present.</w:t>
      </w:r>
    </w:p>
    <w:p w14:paraId="44F008F9" w14:textId="1B88E243" w:rsidR="00370901" w:rsidRPr="00C5552E" w:rsidRDefault="00370901" w:rsidP="00370901">
      <w:pPr>
        <w:pStyle w:val="NoSpacing"/>
        <w:spacing w:line="480" w:lineRule="auto"/>
        <w:jc w:val="both"/>
        <w:rPr>
          <w:rFonts w:ascii="Times New Roman" w:hAnsi="Times New Roman" w:cs="Times New Roman"/>
          <w:sz w:val="24"/>
          <w:szCs w:val="24"/>
        </w:rPr>
      </w:pPr>
      <w:r w:rsidRPr="00C5552E">
        <w:rPr>
          <w:rFonts w:ascii="Times New Roman" w:hAnsi="Times New Roman" w:cs="Times New Roman"/>
          <w:sz w:val="24"/>
          <w:szCs w:val="24"/>
        </w:rPr>
        <w:t xml:space="preserve">Duties: Perform analysis of tariff filings, cost allocation, and rate design. Review tariffs of regulated utilities to determine compliance with Commission requirements. Analyze cost allocation studies and rate design issues for regulated electric </w:t>
      </w:r>
      <w:r w:rsidR="00FA42C0" w:rsidRPr="00C5552E">
        <w:rPr>
          <w:rFonts w:ascii="Times New Roman" w:hAnsi="Times New Roman" w:cs="Times New Roman"/>
          <w:sz w:val="24"/>
          <w:szCs w:val="24"/>
        </w:rPr>
        <w:t xml:space="preserve">and water </w:t>
      </w:r>
      <w:r w:rsidRPr="00C5552E">
        <w:rPr>
          <w:rFonts w:ascii="Times New Roman" w:hAnsi="Times New Roman" w:cs="Times New Roman"/>
          <w:sz w:val="24"/>
          <w:szCs w:val="24"/>
        </w:rPr>
        <w:t xml:space="preserve">utilities. Analyze policy issues associated with the regulation of the </w:t>
      </w:r>
      <w:r w:rsidR="00FA42C0" w:rsidRPr="00C5552E">
        <w:rPr>
          <w:rFonts w:ascii="Times New Roman" w:hAnsi="Times New Roman" w:cs="Times New Roman"/>
          <w:sz w:val="24"/>
          <w:szCs w:val="24"/>
        </w:rPr>
        <w:t xml:space="preserve">utility </w:t>
      </w:r>
      <w:r w:rsidRPr="00C5552E">
        <w:rPr>
          <w:rFonts w:ascii="Times New Roman" w:hAnsi="Times New Roman" w:cs="Times New Roman"/>
          <w:sz w:val="24"/>
          <w:szCs w:val="24"/>
        </w:rPr>
        <w:t>industry. Work on or lead teams in contested cases, reports, the development of market rules, and research concerning pricing and related issues. Prepare and present testimony as an expert witness on rate and related issues in docketed proceedings before the Commission and the State Office of Administrative Hearings.</w:t>
      </w:r>
    </w:p>
    <w:p w14:paraId="47950DA6" w14:textId="77777777" w:rsidR="00370901" w:rsidRPr="00C5552E" w:rsidRDefault="00370901" w:rsidP="00370901">
      <w:pPr>
        <w:pStyle w:val="NoSpacing"/>
        <w:spacing w:line="480" w:lineRule="auto"/>
        <w:rPr>
          <w:rFonts w:ascii="Times New Roman" w:hAnsi="Times New Roman" w:cs="Times New Roman"/>
          <w:b/>
          <w:sz w:val="24"/>
          <w:szCs w:val="24"/>
          <w:u w:val="single"/>
        </w:rPr>
      </w:pPr>
      <w:r w:rsidRPr="00C5552E">
        <w:rPr>
          <w:rFonts w:ascii="Times New Roman" w:hAnsi="Times New Roman" w:cs="Times New Roman"/>
          <w:b/>
          <w:sz w:val="24"/>
          <w:szCs w:val="24"/>
          <w:u w:val="single"/>
        </w:rPr>
        <w:t>EDUCATION:</w:t>
      </w:r>
    </w:p>
    <w:p w14:paraId="3C39874D" w14:textId="77777777" w:rsidR="00370901" w:rsidRPr="00C5552E" w:rsidRDefault="00370901" w:rsidP="00370901">
      <w:pPr>
        <w:pStyle w:val="NoSpacing"/>
        <w:rPr>
          <w:rFonts w:ascii="Times New Roman" w:hAnsi="Times New Roman" w:cs="Times New Roman"/>
          <w:sz w:val="24"/>
          <w:szCs w:val="24"/>
        </w:rPr>
      </w:pPr>
      <w:r w:rsidRPr="00C5552E">
        <w:rPr>
          <w:rFonts w:ascii="Times New Roman" w:hAnsi="Times New Roman" w:cs="Times New Roman"/>
          <w:sz w:val="24"/>
          <w:szCs w:val="24"/>
        </w:rPr>
        <w:t>2014</w:t>
      </w:r>
      <w:r w:rsidRPr="00C5552E">
        <w:rPr>
          <w:rFonts w:ascii="Times New Roman" w:hAnsi="Times New Roman" w:cs="Times New Roman"/>
          <w:sz w:val="24"/>
          <w:szCs w:val="24"/>
        </w:rPr>
        <w:tab/>
      </w:r>
      <w:r w:rsidRPr="00C5552E">
        <w:rPr>
          <w:rFonts w:ascii="Times New Roman" w:hAnsi="Times New Roman" w:cs="Times New Roman"/>
          <w:sz w:val="24"/>
          <w:szCs w:val="24"/>
        </w:rPr>
        <w:tab/>
        <w:t>The University of Texas at Austin, Austin, TX</w:t>
      </w:r>
    </w:p>
    <w:p w14:paraId="06086154" w14:textId="77777777" w:rsidR="00370901" w:rsidRPr="00C5552E" w:rsidRDefault="00370901" w:rsidP="00370901">
      <w:pPr>
        <w:pStyle w:val="NoSpacing"/>
        <w:rPr>
          <w:rFonts w:ascii="Times New Roman" w:hAnsi="Times New Roman" w:cs="Times New Roman"/>
          <w:sz w:val="24"/>
          <w:szCs w:val="24"/>
        </w:rPr>
      </w:pPr>
      <w:r w:rsidRPr="00C5552E">
        <w:rPr>
          <w:rFonts w:ascii="Times New Roman" w:hAnsi="Times New Roman" w:cs="Times New Roman"/>
          <w:sz w:val="24"/>
          <w:szCs w:val="24"/>
        </w:rPr>
        <w:tab/>
      </w:r>
      <w:r w:rsidRPr="00C5552E">
        <w:rPr>
          <w:rFonts w:ascii="Times New Roman" w:hAnsi="Times New Roman" w:cs="Times New Roman"/>
          <w:sz w:val="24"/>
          <w:szCs w:val="24"/>
        </w:rPr>
        <w:tab/>
        <w:t>Bachelor of Arts in Economics and French</w:t>
      </w:r>
    </w:p>
    <w:p w14:paraId="0A8A8A84" w14:textId="77777777" w:rsidR="00370901" w:rsidRPr="00C5552E" w:rsidRDefault="00370901" w:rsidP="00370901">
      <w:pPr>
        <w:pStyle w:val="NoSpacing"/>
        <w:rPr>
          <w:rFonts w:ascii="Times New Roman" w:hAnsi="Times New Roman" w:cs="Times New Roman"/>
          <w:sz w:val="24"/>
          <w:szCs w:val="24"/>
        </w:rPr>
      </w:pPr>
    </w:p>
    <w:p w14:paraId="7FF0A9DD" w14:textId="77777777" w:rsidR="00370901" w:rsidRPr="00C5552E" w:rsidRDefault="00370901" w:rsidP="00370901">
      <w:pPr>
        <w:pStyle w:val="NoSpacing"/>
        <w:rPr>
          <w:rFonts w:ascii="Times New Roman" w:hAnsi="Times New Roman" w:cs="Times New Roman"/>
          <w:sz w:val="24"/>
          <w:szCs w:val="24"/>
        </w:rPr>
      </w:pPr>
    </w:p>
    <w:p w14:paraId="77ACC45A" w14:textId="77777777" w:rsidR="004C02F8" w:rsidRPr="00C5552E" w:rsidRDefault="004C02F8" w:rsidP="004C02F8">
      <w:pPr>
        <w:spacing w:after="0" w:line="240" w:lineRule="auto"/>
        <w:rPr>
          <w:rFonts w:ascii="Times New Roman" w:hAnsi="Times New Roman" w:cs="Times New Roman"/>
          <w:b/>
          <w:sz w:val="24"/>
          <w:szCs w:val="24"/>
          <w:u w:val="single"/>
        </w:rPr>
      </w:pPr>
      <w:r w:rsidRPr="00C5552E">
        <w:rPr>
          <w:rFonts w:ascii="Times New Roman" w:hAnsi="Times New Roman" w:cs="Times New Roman"/>
          <w:b/>
          <w:sz w:val="24"/>
          <w:szCs w:val="24"/>
          <w:u w:val="single"/>
        </w:rPr>
        <w:t>List of Testimony Filed at the Public Utility Commission of Texas:</w:t>
      </w:r>
    </w:p>
    <w:p w14:paraId="39F5A6DC" w14:textId="77777777" w:rsidR="004C02F8" w:rsidRPr="00C5552E" w:rsidRDefault="004C02F8" w:rsidP="004C02F8">
      <w:pPr>
        <w:spacing w:before="160" w:line="240" w:lineRule="auto"/>
        <w:jc w:val="both"/>
        <w:rPr>
          <w:rFonts w:ascii="Times New Roman" w:hAnsi="Times New Roman" w:cs="Times New Roman"/>
          <w:sz w:val="24"/>
          <w:szCs w:val="24"/>
        </w:rPr>
      </w:pPr>
      <w:r w:rsidRPr="00C5552E">
        <w:rPr>
          <w:rFonts w:ascii="Times New Roman" w:hAnsi="Times New Roman" w:cs="Times New Roman"/>
          <w:b/>
          <w:sz w:val="24"/>
          <w:szCs w:val="24"/>
        </w:rPr>
        <w:t xml:space="preserve">Docket No. 45712 </w:t>
      </w:r>
      <w:r w:rsidRPr="00C5552E">
        <w:rPr>
          <w:rFonts w:ascii="Times New Roman" w:hAnsi="Times New Roman" w:cs="Times New Roman"/>
          <w:sz w:val="24"/>
          <w:szCs w:val="24"/>
        </w:rPr>
        <w:t xml:space="preserve">- </w:t>
      </w:r>
      <w:r w:rsidRPr="00C5552E">
        <w:rPr>
          <w:rFonts w:ascii="Times New Roman" w:hAnsi="Times New Roman" w:cs="Times New Roman"/>
          <w:i/>
          <w:sz w:val="24"/>
          <w:szCs w:val="24"/>
        </w:rPr>
        <w:t>Application of Southwestern Electric Power Company for Approval of a Distribution Cost Recovery Factor,</w:t>
      </w:r>
      <w:r w:rsidRPr="00C5552E">
        <w:rPr>
          <w:rFonts w:ascii="Times New Roman" w:hAnsi="Times New Roman" w:cs="Times New Roman"/>
          <w:sz w:val="24"/>
          <w:szCs w:val="24"/>
        </w:rPr>
        <w:t xml:space="preserve"> May 4, 2016.</w:t>
      </w:r>
    </w:p>
    <w:p w14:paraId="200F0AA2" w14:textId="77777777" w:rsidR="004C02F8" w:rsidRPr="00C5552E" w:rsidRDefault="004C02F8" w:rsidP="004C02F8">
      <w:pPr>
        <w:spacing w:before="160" w:line="240" w:lineRule="auto"/>
        <w:jc w:val="both"/>
        <w:rPr>
          <w:rFonts w:ascii="Times New Roman" w:hAnsi="Times New Roman" w:cs="Times New Roman"/>
          <w:sz w:val="24"/>
          <w:szCs w:val="24"/>
        </w:rPr>
      </w:pPr>
      <w:r w:rsidRPr="00C5552E">
        <w:rPr>
          <w:rFonts w:ascii="Times New Roman" w:hAnsi="Times New Roman" w:cs="Times New Roman"/>
          <w:b/>
          <w:sz w:val="24"/>
          <w:szCs w:val="24"/>
        </w:rPr>
        <w:t>Docket No. 45787</w:t>
      </w:r>
      <w:r w:rsidRPr="00C5552E">
        <w:rPr>
          <w:rFonts w:ascii="Times New Roman" w:hAnsi="Times New Roman" w:cs="Times New Roman"/>
          <w:sz w:val="24"/>
          <w:szCs w:val="24"/>
        </w:rPr>
        <w:t xml:space="preserve"> – </w:t>
      </w:r>
      <w:r w:rsidRPr="00C5552E">
        <w:rPr>
          <w:rFonts w:ascii="Times New Roman" w:hAnsi="Times New Roman" w:cs="Times New Roman"/>
          <w:i/>
          <w:sz w:val="24"/>
          <w:szCs w:val="24"/>
        </w:rPr>
        <w:t>Application of AEP Texas Central Company for Approval of a Distribution Cost Recovery Factor,</w:t>
      </w:r>
      <w:r w:rsidRPr="00C5552E">
        <w:rPr>
          <w:rFonts w:ascii="Times New Roman" w:hAnsi="Times New Roman" w:cs="Times New Roman"/>
          <w:sz w:val="24"/>
          <w:szCs w:val="24"/>
        </w:rPr>
        <w:t xml:space="preserve"> May 23, 2016.</w:t>
      </w:r>
    </w:p>
    <w:p w14:paraId="5E044068" w14:textId="7C17B1FA" w:rsidR="00370901" w:rsidRPr="00C5552E" w:rsidRDefault="004C02F8" w:rsidP="00A55C69">
      <w:pPr>
        <w:pStyle w:val="NoSpacing"/>
        <w:spacing w:before="160" w:after="160"/>
        <w:jc w:val="both"/>
        <w:rPr>
          <w:rFonts w:ascii="Times New Roman" w:hAnsi="Times New Roman" w:cs="Times New Roman"/>
          <w:sz w:val="24"/>
          <w:szCs w:val="24"/>
        </w:rPr>
      </w:pPr>
      <w:r w:rsidRPr="00C5552E">
        <w:rPr>
          <w:rFonts w:ascii="Times New Roman" w:hAnsi="Times New Roman" w:cs="Times New Roman"/>
          <w:b/>
          <w:sz w:val="24"/>
          <w:szCs w:val="24"/>
        </w:rPr>
        <w:t>Docket No. 45788</w:t>
      </w:r>
      <w:r w:rsidRPr="00C5552E">
        <w:rPr>
          <w:rFonts w:ascii="Times New Roman" w:hAnsi="Times New Roman" w:cs="Times New Roman"/>
          <w:sz w:val="24"/>
          <w:szCs w:val="24"/>
        </w:rPr>
        <w:t xml:space="preserve"> - </w:t>
      </w:r>
      <w:r w:rsidRPr="00C5552E">
        <w:rPr>
          <w:rFonts w:ascii="Times New Roman" w:hAnsi="Times New Roman" w:cs="Times New Roman"/>
          <w:i/>
          <w:sz w:val="24"/>
          <w:szCs w:val="24"/>
        </w:rPr>
        <w:t>Application of AEP Texas North Company for Approval of a Distribution Cost Recovery Factor,</w:t>
      </w:r>
      <w:r w:rsidRPr="00C5552E">
        <w:rPr>
          <w:rFonts w:ascii="Times New Roman" w:hAnsi="Times New Roman" w:cs="Times New Roman"/>
          <w:sz w:val="24"/>
          <w:szCs w:val="24"/>
        </w:rPr>
        <w:t xml:space="preserve"> May 23, 2016</w:t>
      </w:r>
      <w:r w:rsidR="00370901" w:rsidRPr="00C5552E">
        <w:rPr>
          <w:rFonts w:ascii="Times New Roman" w:hAnsi="Times New Roman" w:cs="Times New Roman"/>
          <w:sz w:val="24"/>
          <w:szCs w:val="24"/>
        </w:rPr>
        <w:t>.</w:t>
      </w:r>
    </w:p>
    <w:p w14:paraId="7F924AE2" w14:textId="77777777" w:rsidR="004C02F8" w:rsidRPr="00C5552E" w:rsidRDefault="004C02F8" w:rsidP="004C02F8">
      <w:pPr>
        <w:spacing w:after="0" w:line="240" w:lineRule="auto"/>
        <w:jc w:val="right"/>
        <w:rPr>
          <w:rFonts w:ascii="Times New Roman" w:hAnsi="Times New Roman" w:cs="Times New Roman"/>
          <w:sz w:val="24"/>
          <w:szCs w:val="24"/>
        </w:rPr>
      </w:pPr>
      <w:r w:rsidRPr="00C5552E">
        <w:rPr>
          <w:rFonts w:ascii="Times New Roman" w:hAnsi="Times New Roman" w:cs="Times New Roman"/>
          <w:sz w:val="24"/>
          <w:szCs w:val="24"/>
        </w:rPr>
        <w:lastRenderedPageBreak/>
        <w:t>Attachment AN-1</w:t>
      </w:r>
    </w:p>
    <w:p w14:paraId="2A4FB238" w14:textId="0CF5EFCC" w:rsidR="004C02F8" w:rsidRPr="00C5552E" w:rsidRDefault="004C02F8" w:rsidP="004C02F8">
      <w:pPr>
        <w:spacing w:after="0" w:line="240" w:lineRule="auto"/>
        <w:jc w:val="right"/>
        <w:rPr>
          <w:rFonts w:ascii="Times New Roman" w:hAnsi="Times New Roman" w:cs="Times New Roman"/>
          <w:sz w:val="24"/>
          <w:szCs w:val="24"/>
        </w:rPr>
      </w:pPr>
      <w:r w:rsidRPr="00C5552E">
        <w:rPr>
          <w:rFonts w:ascii="Times New Roman" w:hAnsi="Times New Roman" w:cs="Times New Roman"/>
          <w:sz w:val="24"/>
          <w:szCs w:val="24"/>
        </w:rPr>
        <w:t xml:space="preserve">Page 2 of </w:t>
      </w:r>
      <w:r w:rsidR="00012214" w:rsidRPr="00C5552E">
        <w:rPr>
          <w:rFonts w:ascii="Times New Roman" w:hAnsi="Times New Roman" w:cs="Times New Roman"/>
          <w:sz w:val="24"/>
          <w:szCs w:val="24"/>
        </w:rPr>
        <w:t>3</w:t>
      </w:r>
    </w:p>
    <w:p w14:paraId="4E74DA65" w14:textId="77777777" w:rsidR="004C02F8" w:rsidRPr="00C5552E" w:rsidRDefault="004C02F8" w:rsidP="004C02F8">
      <w:pPr>
        <w:spacing w:before="160" w:line="240" w:lineRule="auto"/>
        <w:jc w:val="both"/>
        <w:rPr>
          <w:rFonts w:ascii="Times New Roman" w:hAnsi="Times New Roman" w:cs="Times New Roman"/>
          <w:sz w:val="24"/>
          <w:szCs w:val="24"/>
        </w:rPr>
      </w:pPr>
      <w:r w:rsidRPr="00C5552E">
        <w:rPr>
          <w:rFonts w:ascii="Times New Roman" w:hAnsi="Times New Roman" w:cs="Times New Roman"/>
          <w:b/>
          <w:sz w:val="24"/>
          <w:szCs w:val="24"/>
        </w:rPr>
        <w:t>Docket No. 46357</w:t>
      </w:r>
      <w:r w:rsidRPr="00C5552E">
        <w:rPr>
          <w:rFonts w:ascii="Times New Roman" w:hAnsi="Times New Roman" w:cs="Times New Roman"/>
          <w:sz w:val="24"/>
          <w:szCs w:val="24"/>
        </w:rPr>
        <w:t xml:space="preserve"> - </w:t>
      </w:r>
      <w:r w:rsidRPr="00C5552E">
        <w:rPr>
          <w:rFonts w:ascii="Times New Roman" w:hAnsi="Times New Roman" w:cs="Times New Roman"/>
          <w:i/>
          <w:sz w:val="24"/>
          <w:szCs w:val="24"/>
        </w:rPr>
        <w:t>Application of Entergy Texas for Approval to Amend its Transmission Cost Recovery Factor,</w:t>
      </w:r>
      <w:r w:rsidRPr="00C5552E">
        <w:rPr>
          <w:rFonts w:ascii="Times New Roman" w:hAnsi="Times New Roman" w:cs="Times New Roman"/>
          <w:sz w:val="24"/>
          <w:szCs w:val="24"/>
        </w:rPr>
        <w:t xml:space="preserve"> December 6, 2016.</w:t>
      </w:r>
    </w:p>
    <w:p w14:paraId="73EB3C8A" w14:textId="77777777" w:rsidR="004C02F8" w:rsidRPr="00C5552E" w:rsidRDefault="004C02F8" w:rsidP="004C02F8">
      <w:pPr>
        <w:spacing w:before="160" w:line="240" w:lineRule="auto"/>
        <w:jc w:val="both"/>
        <w:rPr>
          <w:rFonts w:ascii="Times New Roman" w:hAnsi="Times New Roman" w:cs="Times New Roman"/>
          <w:sz w:val="24"/>
          <w:szCs w:val="24"/>
        </w:rPr>
      </w:pPr>
      <w:r w:rsidRPr="00C5552E">
        <w:rPr>
          <w:rFonts w:ascii="Times New Roman" w:hAnsi="Times New Roman" w:cs="Times New Roman"/>
          <w:b/>
          <w:sz w:val="24"/>
          <w:szCs w:val="24"/>
        </w:rPr>
        <w:t>Docket No. 46449</w:t>
      </w:r>
      <w:r w:rsidRPr="00C5552E">
        <w:rPr>
          <w:rFonts w:ascii="Times New Roman" w:hAnsi="Times New Roman" w:cs="Times New Roman"/>
          <w:sz w:val="24"/>
          <w:szCs w:val="24"/>
        </w:rPr>
        <w:t xml:space="preserve"> - </w:t>
      </w:r>
      <w:bookmarkStart w:id="14" w:name="_Hlk86016396"/>
      <w:r w:rsidRPr="00C5552E">
        <w:rPr>
          <w:rFonts w:ascii="Times New Roman" w:hAnsi="Times New Roman" w:cs="Times New Roman"/>
          <w:i/>
          <w:sz w:val="24"/>
          <w:szCs w:val="24"/>
        </w:rPr>
        <w:t>Application of Southwestern Electric Power Company for Authority to Change Rates</w:t>
      </w:r>
      <w:bookmarkEnd w:id="14"/>
      <w:r w:rsidRPr="00C5552E">
        <w:rPr>
          <w:rFonts w:ascii="Times New Roman" w:hAnsi="Times New Roman" w:cs="Times New Roman"/>
          <w:i/>
          <w:sz w:val="24"/>
          <w:szCs w:val="24"/>
        </w:rPr>
        <w:t>,</w:t>
      </w:r>
      <w:r w:rsidRPr="00C5552E">
        <w:rPr>
          <w:rFonts w:ascii="Times New Roman" w:hAnsi="Times New Roman" w:cs="Times New Roman"/>
          <w:sz w:val="24"/>
          <w:szCs w:val="24"/>
        </w:rPr>
        <w:t xml:space="preserve"> May 2, 2017.</w:t>
      </w:r>
    </w:p>
    <w:p w14:paraId="227E70E5" w14:textId="77777777" w:rsidR="004C02F8" w:rsidRPr="00C5552E" w:rsidRDefault="004C02F8" w:rsidP="004C02F8">
      <w:pPr>
        <w:spacing w:before="160" w:line="240" w:lineRule="auto"/>
        <w:jc w:val="both"/>
        <w:rPr>
          <w:rFonts w:ascii="Times New Roman" w:hAnsi="Times New Roman" w:cs="Times New Roman"/>
          <w:sz w:val="24"/>
          <w:szCs w:val="24"/>
        </w:rPr>
      </w:pPr>
      <w:r w:rsidRPr="00C5552E">
        <w:rPr>
          <w:rFonts w:ascii="Times New Roman" w:hAnsi="Times New Roman" w:cs="Times New Roman"/>
          <w:b/>
          <w:sz w:val="24"/>
          <w:szCs w:val="24"/>
        </w:rPr>
        <w:t>Docket No. 47235</w:t>
      </w:r>
      <w:r w:rsidRPr="00C5552E">
        <w:rPr>
          <w:rFonts w:ascii="Times New Roman" w:hAnsi="Times New Roman" w:cs="Times New Roman"/>
          <w:sz w:val="24"/>
          <w:szCs w:val="24"/>
        </w:rPr>
        <w:t xml:space="preserve"> - </w:t>
      </w:r>
      <w:r w:rsidRPr="00C5552E">
        <w:rPr>
          <w:rFonts w:ascii="Times New Roman" w:hAnsi="Times New Roman" w:cs="Times New Roman"/>
          <w:i/>
          <w:sz w:val="24"/>
          <w:szCs w:val="24"/>
        </w:rPr>
        <w:t>Oncor Electric Delivery Company LLC’s Application for 2018 Energy Efficiency Cost Recovery Factor</w:t>
      </w:r>
      <w:r w:rsidRPr="00C5552E">
        <w:rPr>
          <w:rFonts w:ascii="Times New Roman" w:hAnsi="Times New Roman" w:cs="Times New Roman"/>
          <w:sz w:val="24"/>
          <w:szCs w:val="24"/>
        </w:rPr>
        <w:t>, July 20, 2017</w:t>
      </w:r>
    </w:p>
    <w:p w14:paraId="67BDD748" w14:textId="77777777" w:rsidR="004C02F8" w:rsidRPr="00C5552E" w:rsidRDefault="004C02F8" w:rsidP="004C02F8">
      <w:pPr>
        <w:spacing w:before="160" w:line="240" w:lineRule="auto"/>
        <w:jc w:val="both"/>
        <w:rPr>
          <w:rFonts w:ascii="Times New Roman" w:hAnsi="Times New Roman" w:cs="Times New Roman"/>
          <w:sz w:val="24"/>
          <w:szCs w:val="24"/>
        </w:rPr>
      </w:pPr>
      <w:r w:rsidRPr="00C5552E">
        <w:rPr>
          <w:rFonts w:ascii="Times New Roman" w:hAnsi="Times New Roman" w:cs="Times New Roman"/>
          <w:b/>
          <w:sz w:val="24"/>
          <w:szCs w:val="24"/>
        </w:rPr>
        <w:t>Docket No. 47527</w:t>
      </w:r>
      <w:r w:rsidRPr="00C5552E">
        <w:rPr>
          <w:rFonts w:ascii="Times New Roman" w:hAnsi="Times New Roman" w:cs="Times New Roman"/>
          <w:sz w:val="24"/>
          <w:szCs w:val="24"/>
        </w:rPr>
        <w:t xml:space="preserve"> - </w:t>
      </w:r>
      <w:r w:rsidRPr="00C5552E">
        <w:rPr>
          <w:rFonts w:ascii="Times New Roman" w:hAnsi="Times New Roman" w:cs="Times New Roman"/>
          <w:i/>
          <w:sz w:val="24"/>
          <w:szCs w:val="24"/>
        </w:rPr>
        <w:t>Application of Southwestern Public Service Company for Authority to Change Rates,</w:t>
      </w:r>
      <w:r w:rsidRPr="00C5552E">
        <w:rPr>
          <w:rFonts w:ascii="Times New Roman" w:hAnsi="Times New Roman" w:cs="Times New Roman"/>
          <w:sz w:val="24"/>
          <w:szCs w:val="24"/>
        </w:rPr>
        <w:t xml:space="preserve"> Revenue Requirement Direct Testimony, May 2, 2018.</w:t>
      </w:r>
    </w:p>
    <w:p w14:paraId="78F8DA0B" w14:textId="77777777" w:rsidR="004C02F8" w:rsidRPr="00C5552E" w:rsidRDefault="004C02F8" w:rsidP="004C02F8">
      <w:pPr>
        <w:spacing w:before="160" w:line="240" w:lineRule="auto"/>
        <w:jc w:val="both"/>
        <w:rPr>
          <w:rFonts w:ascii="Times New Roman" w:hAnsi="Times New Roman" w:cs="Times New Roman"/>
          <w:sz w:val="24"/>
          <w:szCs w:val="24"/>
        </w:rPr>
      </w:pPr>
      <w:r w:rsidRPr="00C5552E">
        <w:rPr>
          <w:rFonts w:ascii="Times New Roman" w:hAnsi="Times New Roman" w:cs="Times New Roman"/>
          <w:b/>
          <w:sz w:val="24"/>
          <w:szCs w:val="24"/>
        </w:rPr>
        <w:t>Docket No. 47527</w:t>
      </w:r>
      <w:r w:rsidRPr="00C5552E">
        <w:rPr>
          <w:rFonts w:ascii="Times New Roman" w:hAnsi="Times New Roman" w:cs="Times New Roman"/>
          <w:sz w:val="24"/>
          <w:szCs w:val="24"/>
        </w:rPr>
        <w:t xml:space="preserve"> - </w:t>
      </w:r>
      <w:r w:rsidRPr="00C5552E">
        <w:rPr>
          <w:rFonts w:ascii="Times New Roman" w:hAnsi="Times New Roman" w:cs="Times New Roman"/>
          <w:i/>
          <w:sz w:val="24"/>
          <w:szCs w:val="24"/>
        </w:rPr>
        <w:t>Application of Southwestern Public Service Company for Authority to Change Rates,</w:t>
      </w:r>
      <w:r w:rsidRPr="00C5552E">
        <w:rPr>
          <w:rFonts w:ascii="Times New Roman" w:hAnsi="Times New Roman" w:cs="Times New Roman"/>
          <w:sz w:val="24"/>
          <w:szCs w:val="24"/>
        </w:rPr>
        <w:t xml:space="preserve"> Cost Allocation and Rate Design Direct Testimony, May 2, 2018.</w:t>
      </w:r>
    </w:p>
    <w:p w14:paraId="7DD1BF9E" w14:textId="77777777" w:rsidR="004C02F8" w:rsidRPr="00C5552E" w:rsidRDefault="004C02F8" w:rsidP="004C02F8">
      <w:pPr>
        <w:spacing w:before="160" w:line="240" w:lineRule="auto"/>
        <w:jc w:val="both"/>
        <w:rPr>
          <w:rFonts w:ascii="Times New Roman" w:hAnsi="Times New Roman" w:cs="Times New Roman"/>
          <w:sz w:val="24"/>
          <w:szCs w:val="24"/>
        </w:rPr>
      </w:pPr>
      <w:r w:rsidRPr="00C5552E">
        <w:rPr>
          <w:rFonts w:ascii="Times New Roman" w:hAnsi="Times New Roman" w:cs="Times New Roman"/>
          <w:b/>
          <w:sz w:val="24"/>
          <w:szCs w:val="24"/>
        </w:rPr>
        <w:t>Docket No. 47527</w:t>
      </w:r>
      <w:r w:rsidRPr="00C5552E">
        <w:rPr>
          <w:rFonts w:ascii="Times New Roman" w:hAnsi="Times New Roman" w:cs="Times New Roman"/>
          <w:sz w:val="24"/>
          <w:szCs w:val="24"/>
        </w:rPr>
        <w:t xml:space="preserve"> - </w:t>
      </w:r>
      <w:r w:rsidRPr="00C5552E">
        <w:rPr>
          <w:rFonts w:ascii="Times New Roman" w:hAnsi="Times New Roman" w:cs="Times New Roman"/>
          <w:i/>
          <w:sz w:val="24"/>
          <w:szCs w:val="24"/>
        </w:rPr>
        <w:t>Application of Southwestern Public Service Company for Authority to Change Rates,</w:t>
      </w:r>
      <w:r w:rsidRPr="00C5552E">
        <w:rPr>
          <w:rFonts w:ascii="Times New Roman" w:hAnsi="Times New Roman" w:cs="Times New Roman"/>
          <w:sz w:val="24"/>
          <w:szCs w:val="24"/>
        </w:rPr>
        <w:t xml:space="preserve"> Cost Allocation and Rate Design Cross-Rebuttal testimony, May 22, 2018.</w:t>
      </w:r>
    </w:p>
    <w:p w14:paraId="72B118B1" w14:textId="2EE4D1CB" w:rsidR="004C02F8" w:rsidRPr="00C5552E" w:rsidRDefault="004C02F8" w:rsidP="004C02F8">
      <w:pPr>
        <w:spacing w:before="160" w:line="240" w:lineRule="auto"/>
        <w:jc w:val="both"/>
        <w:rPr>
          <w:rFonts w:ascii="Times New Roman" w:hAnsi="Times New Roman" w:cs="Times New Roman"/>
          <w:sz w:val="24"/>
          <w:szCs w:val="24"/>
        </w:rPr>
      </w:pPr>
      <w:r w:rsidRPr="00C5552E">
        <w:rPr>
          <w:rFonts w:ascii="Times New Roman" w:hAnsi="Times New Roman" w:cs="Times New Roman"/>
          <w:b/>
          <w:sz w:val="24"/>
          <w:szCs w:val="24"/>
        </w:rPr>
        <w:t>Docket No. 48231</w:t>
      </w:r>
      <w:r w:rsidRPr="00C5552E">
        <w:rPr>
          <w:rFonts w:ascii="Times New Roman" w:hAnsi="Times New Roman" w:cs="Times New Roman"/>
          <w:sz w:val="24"/>
          <w:szCs w:val="24"/>
        </w:rPr>
        <w:t xml:space="preserve"> – </w:t>
      </w:r>
      <w:r w:rsidRPr="00C5552E">
        <w:rPr>
          <w:rFonts w:ascii="Times New Roman" w:hAnsi="Times New Roman" w:cs="Times New Roman"/>
          <w:i/>
          <w:sz w:val="24"/>
          <w:szCs w:val="24"/>
        </w:rPr>
        <w:t xml:space="preserve">Application </w:t>
      </w:r>
      <w:r w:rsidR="005901B0" w:rsidRPr="00C5552E">
        <w:rPr>
          <w:rFonts w:ascii="Times New Roman" w:hAnsi="Times New Roman" w:cs="Times New Roman"/>
          <w:i/>
          <w:sz w:val="24"/>
          <w:szCs w:val="24"/>
        </w:rPr>
        <w:t>o</w:t>
      </w:r>
      <w:r w:rsidRPr="00C5552E">
        <w:rPr>
          <w:rFonts w:ascii="Times New Roman" w:hAnsi="Times New Roman" w:cs="Times New Roman"/>
          <w:i/>
          <w:sz w:val="24"/>
          <w:szCs w:val="24"/>
        </w:rPr>
        <w:t xml:space="preserve">f Oncor Electric Delivery Company for a Distribution Cost Recovery Factor, </w:t>
      </w:r>
      <w:r w:rsidRPr="00C5552E">
        <w:rPr>
          <w:rFonts w:ascii="Times New Roman" w:hAnsi="Times New Roman" w:cs="Times New Roman"/>
          <w:sz w:val="24"/>
          <w:szCs w:val="24"/>
        </w:rPr>
        <w:t>May 24, 2018.</w:t>
      </w:r>
    </w:p>
    <w:p w14:paraId="0F0D27BA" w14:textId="77777777" w:rsidR="004C02F8" w:rsidRPr="00C5552E" w:rsidRDefault="004C02F8" w:rsidP="004C02F8">
      <w:pPr>
        <w:spacing w:before="160" w:line="240" w:lineRule="auto"/>
        <w:jc w:val="both"/>
        <w:rPr>
          <w:rFonts w:ascii="Times New Roman" w:hAnsi="Times New Roman" w:cs="Times New Roman"/>
          <w:sz w:val="24"/>
          <w:szCs w:val="24"/>
        </w:rPr>
      </w:pPr>
      <w:r w:rsidRPr="00C5552E">
        <w:rPr>
          <w:rFonts w:ascii="Times New Roman" w:hAnsi="Times New Roman" w:cs="Times New Roman"/>
          <w:b/>
          <w:sz w:val="24"/>
          <w:szCs w:val="24"/>
        </w:rPr>
        <w:t>Docket No. 48401</w:t>
      </w:r>
      <w:r w:rsidRPr="00C5552E">
        <w:rPr>
          <w:rFonts w:ascii="Times New Roman" w:hAnsi="Times New Roman" w:cs="Times New Roman"/>
          <w:sz w:val="24"/>
          <w:szCs w:val="24"/>
        </w:rPr>
        <w:t xml:space="preserve">- </w:t>
      </w:r>
      <w:r w:rsidRPr="00C5552E">
        <w:rPr>
          <w:rFonts w:ascii="Times New Roman" w:hAnsi="Times New Roman" w:cs="Times New Roman"/>
          <w:i/>
          <w:sz w:val="24"/>
          <w:szCs w:val="24"/>
        </w:rPr>
        <w:t>Application of Texas-New Mexico Power Company for Authority to Change Rates,</w:t>
      </w:r>
      <w:r w:rsidRPr="00C5552E">
        <w:rPr>
          <w:rFonts w:ascii="Times New Roman" w:hAnsi="Times New Roman" w:cs="Times New Roman"/>
          <w:sz w:val="24"/>
          <w:szCs w:val="24"/>
        </w:rPr>
        <w:t xml:space="preserve"> </w:t>
      </w:r>
      <w:bookmarkStart w:id="15" w:name="_Hlk41922164"/>
      <w:r w:rsidRPr="00C5552E">
        <w:rPr>
          <w:rFonts w:ascii="Times New Roman" w:hAnsi="Times New Roman" w:cs="Times New Roman"/>
          <w:sz w:val="24"/>
          <w:szCs w:val="24"/>
        </w:rPr>
        <w:t xml:space="preserve">Direct Testimony, </w:t>
      </w:r>
      <w:bookmarkEnd w:id="15"/>
      <w:r w:rsidRPr="00C5552E">
        <w:rPr>
          <w:rFonts w:ascii="Times New Roman" w:hAnsi="Times New Roman" w:cs="Times New Roman"/>
          <w:sz w:val="24"/>
          <w:szCs w:val="24"/>
        </w:rPr>
        <w:t>August 20, 2018.</w:t>
      </w:r>
    </w:p>
    <w:p w14:paraId="06B9D3EE" w14:textId="77777777" w:rsidR="004C02F8" w:rsidRPr="00C5552E" w:rsidRDefault="004C02F8" w:rsidP="004C02F8">
      <w:pPr>
        <w:spacing w:before="160" w:line="240" w:lineRule="auto"/>
        <w:jc w:val="both"/>
        <w:rPr>
          <w:rFonts w:ascii="Times New Roman" w:hAnsi="Times New Roman" w:cs="Times New Roman"/>
          <w:sz w:val="24"/>
          <w:szCs w:val="24"/>
        </w:rPr>
      </w:pPr>
      <w:r w:rsidRPr="00C5552E">
        <w:rPr>
          <w:rFonts w:ascii="Times New Roman" w:hAnsi="Times New Roman" w:cs="Times New Roman"/>
          <w:b/>
          <w:sz w:val="24"/>
          <w:szCs w:val="24"/>
        </w:rPr>
        <w:t>Docket No. 48401</w:t>
      </w:r>
      <w:r w:rsidRPr="00C5552E">
        <w:rPr>
          <w:rFonts w:ascii="Times New Roman" w:hAnsi="Times New Roman" w:cs="Times New Roman"/>
          <w:sz w:val="24"/>
          <w:szCs w:val="24"/>
        </w:rPr>
        <w:t xml:space="preserve">- </w:t>
      </w:r>
      <w:r w:rsidRPr="00C5552E">
        <w:rPr>
          <w:rFonts w:ascii="Times New Roman" w:hAnsi="Times New Roman" w:cs="Times New Roman"/>
          <w:i/>
          <w:sz w:val="24"/>
          <w:szCs w:val="24"/>
        </w:rPr>
        <w:t>Application of Texas-New Mexico Power Company for Authority to Change Rates,</w:t>
      </w:r>
      <w:r w:rsidRPr="00C5552E">
        <w:rPr>
          <w:rFonts w:ascii="Times New Roman" w:hAnsi="Times New Roman" w:cs="Times New Roman"/>
          <w:sz w:val="24"/>
          <w:szCs w:val="24"/>
        </w:rPr>
        <w:t xml:space="preserve"> </w:t>
      </w:r>
      <w:bookmarkStart w:id="16" w:name="_Hlk41922181"/>
      <w:r w:rsidRPr="00C5552E">
        <w:rPr>
          <w:rFonts w:ascii="Times New Roman" w:hAnsi="Times New Roman" w:cs="Times New Roman"/>
          <w:sz w:val="24"/>
          <w:szCs w:val="24"/>
        </w:rPr>
        <w:t xml:space="preserve">Cross-Rebuttal testimony, </w:t>
      </w:r>
      <w:bookmarkEnd w:id="16"/>
      <w:r w:rsidRPr="00C5552E">
        <w:rPr>
          <w:rFonts w:ascii="Times New Roman" w:hAnsi="Times New Roman" w:cs="Times New Roman"/>
          <w:sz w:val="24"/>
          <w:szCs w:val="24"/>
        </w:rPr>
        <w:t>August 28, 2018.</w:t>
      </w:r>
    </w:p>
    <w:p w14:paraId="2203FE45" w14:textId="77777777" w:rsidR="004C02F8" w:rsidRPr="00C5552E" w:rsidRDefault="004C02F8" w:rsidP="004C02F8">
      <w:pPr>
        <w:spacing w:before="160" w:line="240" w:lineRule="auto"/>
        <w:jc w:val="both"/>
        <w:rPr>
          <w:rFonts w:ascii="Times New Roman" w:hAnsi="Times New Roman" w:cs="Times New Roman"/>
          <w:sz w:val="24"/>
          <w:szCs w:val="24"/>
        </w:rPr>
      </w:pPr>
      <w:r w:rsidRPr="00C5552E">
        <w:rPr>
          <w:rFonts w:ascii="Times New Roman" w:hAnsi="Times New Roman" w:cs="Times New Roman"/>
          <w:b/>
          <w:sz w:val="24"/>
          <w:szCs w:val="24"/>
        </w:rPr>
        <w:t>Docket No. 48325</w:t>
      </w:r>
      <w:r w:rsidRPr="00C5552E">
        <w:rPr>
          <w:rFonts w:ascii="Times New Roman" w:hAnsi="Times New Roman" w:cs="Times New Roman"/>
          <w:sz w:val="24"/>
          <w:szCs w:val="24"/>
        </w:rPr>
        <w:t xml:space="preserve"> - </w:t>
      </w:r>
      <w:bookmarkStart w:id="17" w:name="_Hlk41922006"/>
      <w:r w:rsidRPr="00C5552E">
        <w:rPr>
          <w:rFonts w:ascii="Times New Roman" w:hAnsi="Times New Roman" w:cs="Times New Roman"/>
          <w:i/>
          <w:sz w:val="24"/>
          <w:szCs w:val="24"/>
        </w:rPr>
        <w:t>Application of Oncor Electric Delivery Company LLC for Authority to Decrease Rates</w:t>
      </w:r>
      <w:bookmarkEnd w:id="17"/>
      <w:r w:rsidRPr="00C5552E">
        <w:rPr>
          <w:rFonts w:ascii="Times New Roman" w:hAnsi="Times New Roman" w:cs="Times New Roman"/>
          <w:i/>
          <w:sz w:val="24"/>
          <w:szCs w:val="24"/>
        </w:rPr>
        <w:t xml:space="preserve"> Based on the Tax Cuts and Jobs Act of 2017,</w:t>
      </w:r>
      <w:r w:rsidRPr="00C5552E">
        <w:rPr>
          <w:rFonts w:ascii="Times New Roman" w:hAnsi="Times New Roman" w:cs="Times New Roman"/>
          <w:sz w:val="24"/>
          <w:szCs w:val="24"/>
        </w:rPr>
        <w:t xml:space="preserve"> September 11, 2018.</w:t>
      </w:r>
    </w:p>
    <w:p w14:paraId="0E3E685F" w14:textId="70B96F1C" w:rsidR="004C02F8" w:rsidRPr="00C5552E" w:rsidRDefault="004C02F8" w:rsidP="004C02F8">
      <w:pPr>
        <w:spacing w:before="160" w:line="240" w:lineRule="auto"/>
        <w:jc w:val="both"/>
        <w:rPr>
          <w:rFonts w:ascii="Times New Roman" w:hAnsi="Times New Roman" w:cs="Times New Roman"/>
          <w:sz w:val="24"/>
          <w:szCs w:val="24"/>
        </w:rPr>
      </w:pPr>
      <w:r w:rsidRPr="00C5552E">
        <w:rPr>
          <w:rFonts w:ascii="Times New Roman" w:hAnsi="Times New Roman" w:cs="Times New Roman"/>
          <w:b/>
          <w:sz w:val="24"/>
          <w:szCs w:val="24"/>
        </w:rPr>
        <w:t>Docket No. 48325</w:t>
      </w:r>
      <w:r w:rsidRPr="00C5552E">
        <w:rPr>
          <w:rFonts w:ascii="Times New Roman" w:hAnsi="Times New Roman" w:cs="Times New Roman"/>
          <w:sz w:val="24"/>
          <w:szCs w:val="24"/>
        </w:rPr>
        <w:t xml:space="preserve"> - </w:t>
      </w:r>
      <w:r w:rsidRPr="00C5552E">
        <w:rPr>
          <w:rFonts w:ascii="Times New Roman" w:hAnsi="Times New Roman" w:cs="Times New Roman"/>
          <w:i/>
          <w:sz w:val="24"/>
          <w:szCs w:val="24"/>
        </w:rPr>
        <w:t>Review of Rate Case Expenses Incurred by Southwestern Electric Power Company and Municipalities in Docket No. 46449,</w:t>
      </w:r>
      <w:r w:rsidRPr="00C5552E">
        <w:rPr>
          <w:rFonts w:ascii="Times New Roman" w:hAnsi="Times New Roman" w:cs="Times New Roman"/>
          <w:sz w:val="24"/>
          <w:szCs w:val="24"/>
        </w:rPr>
        <w:t xml:space="preserve"> December 14, 2018.</w:t>
      </w:r>
    </w:p>
    <w:p w14:paraId="7CC3E9DF" w14:textId="78B46BB6" w:rsidR="00FA6AAD" w:rsidRPr="00C5552E" w:rsidRDefault="00FA6AAD" w:rsidP="004C02F8">
      <w:pPr>
        <w:spacing w:before="160" w:line="240" w:lineRule="auto"/>
        <w:jc w:val="both"/>
        <w:rPr>
          <w:rFonts w:ascii="Times New Roman" w:hAnsi="Times New Roman" w:cs="Times New Roman"/>
          <w:sz w:val="24"/>
          <w:szCs w:val="24"/>
        </w:rPr>
      </w:pPr>
      <w:r w:rsidRPr="00C5552E">
        <w:rPr>
          <w:rFonts w:ascii="Times New Roman" w:hAnsi="Times New Roman" w:cs="Times New Roman"/>
          <w:b/>
          <w:sz w:val="24"/>
          <w:szCs w:val="24"/>
        </w:rPr>
        <w:t>Docket No. 49057</w:t>
      </w:r>
      <w:r w:rsidRPr="00C5552E">
        <w:rPr>
          <w:rFonts w:ascii="Times New Roman" w:hAnsi="Times New Roman" w:cs="Times New Roman"/>
          <w:sz w:val="24"/>
          <w:szCs w:val="24"/>
        </w:rPr>
        <w:t xml:space="preserve"> - </w:t>
      </w:r>
      <w:r w:rsidRPr="00C5552E">
        <w:rPr>
          <w:rFonts w:ascii="Times New Roman" w:hAnsi="Times New Roman" w:cs="Times New Roman"/>
          <w:i/>
          <w:sz w:val="24"/>
          <w:szCs w:val="24"/>
        </w:rPr>
        <w:t xml:space="preserve">Application of Entergy Texas for Approval </w:t>
      </w:r>
      <w:r w:rsidR="006934C7" w:rsidRPr="00C5552E">
        <w:rPr>
          <w:rFonts w:ascii="Times New Roman" w:hAnsi="Times New Roman" w:cs="Times New Roman"/>
          <w:i/>
          <w:sz w:val="24"/>
          <w:szCs w:val="24"/>
        </w:rPr>
        <w:t>of</w:t>
      </w:r>
      <w:r w:rsidRPr="00C5552E">
        <w:rPr>
          <w:rFonts w:ascii="Times New Roman" w:hAnsi="Times New Roman" w:cs="Times New Roman"/>
          <w:i/>
          <w:sz w:val="24"/>
          <w:szCs w:val="24"/>
        </w:rPr>
        <w:t xml:space="preserve"> Transmission Cost Recovery Factor</w:t>
      </w:r>
      <w:r w:rsidRPr="00C5552E">
        <w:rPr>
          <w:rFonts w:ascii="Times New Roman" w:hAnsi="Times New Roman" w:cs="Times New Roman"/>
          <w:sz w:val="24"/>
          <w:szCs w:val="24"/>
        </w:rPr>
        <w:t>, March 25, 2019.</w:t>
      </w:r>
    </w:p>
    <w:p w14:paraId="6EEE94FB" w14:textId="396FED64" w:rsidR="005901B0" w:rsidRPr="00C5552E" w:rsidRDefault="005901B0" w:rsidP="005901B0">
      <w:pPr>
        <w:spacing w:before="160" w:line="240" w:lineRule="auto"/>
        <w:jc w:val="both"/>
        <w:rPr>
          <w:rFonts w:ascii="Times New Roman" w:hAnsi="Times New Roman" w:cs="Times New Roman"/>
          <w:sz w:val="24"/>
          <w:szCs w:val="24"/>
        </w:rPr>
      </w:pPr>
      <w:r w:rsidRPr="00C5552E">
        <w:rPr>
          <w:rFonts w:ascii="Times New Roman" w:hAnsi="Times New Roman" w:cs="Times New Roman"/>
          <w:b/>
          <w:sz w:val="24"/>
          <w:szCs w:val="24"/>
        </w:rPr>
        <w:t xml:space="preserve">Docket No. 49427 </w:t>
      </w:r>
      <w:r w:rsidRPr="00C5552E">
        <w:rPr>
          <w:rFonts w:ascii="Times New Roman" w:hAnsi="Times New Roman" w:cs="Times New Roman"/>
          <w:sz w:val="24"/>
          <w:szCs w:val="24"/>
        </w:rPr>
        <w:t xml:space="preserve">– </w:t>
      </w:r>
      <w:r w:rsidRPr="00C5552E">
        <w:rPr>
          <w:rFonts w:ascii="Times New Roman" w:hAnsi="Times New Roman" w:cs="Times New Roman"/>
          <w:i/>
          <w:sz w:val="24"/>
          <w:szCs w:val="24"/>
        </w:rPr>
        <w:t xml:space="preserve">Application of Oncor Electric Delivery Company to Amend its Distribution Cost Recovery Factor, </w:t>
      </w:r>
      <w:r w:rsidRPr="00C5552E">
        <w:rPr>
          <w:rFonts w:ascii="Times New Roman" w:hAnsi="Times New Roman" w:cs="Times New Roman"/>
          <w:sz w:val="24"/>
          <w:szCs w:val="24"/>
        </w:rPr>
        <w:t>May 30, 2019.</w:t>
      </w:r>
    </w:p>
    <w:p w14:paraId="15F2D88B" w14:textId="07B127B9" w:rsidR="00F80ACB" w:rsidRPr="00C5552E" w:rsidRDefault="00F80ACB" w:rsidP="005901B0">
      <w:pPr>
        <w:spacing w:before="160" w:line="240" w:lineRule="auto"/>
        <w:jc w:val="both"/>
        <w:rPr>
          <w:rFonts w:ascii="Times New Roman" w:hAnsi="Times New Roman" w:cs="Times New Roman"/>
          <w:iCs/>
          <w:sz w:val="24"/>
          <w:szCs w:val="24"/>
        </w:rPr>
      </w:pPr>
      <w:bookmarkStart w:id="18" w:name="_Hlk86016354"/>
      <w:r w:rsidRPr="00C5552E">
        <w:rPr>
          <w:rFonts w:ascii="Times New Roman" w:hAnsi="Times New Roman" w:cs="Times New Roman"/>
          <w:b/>
          <w:bCs/>
          <w:sz w:val="24"/>
          <w:szCs w:val="24"/>
        </w:rPr>
        <w:t xml:space="preserve">Docket No. 49494 - </w:t>
      </w:r>
      <w:r w:rsidRPr="00C5552E">
        <w:rPr>
          <w:rFonts w:ascii="Times New Roman" w:hAnsi="Times New Roman" w:cs="Times New Roman"/>
          <w:i/>
          <w:sz w:val="24"/>
          <w:szCs w:val="24"/>
        </w:rPr>
        <w:t xml:space="preserve">Application </w:t>
      </w:r>
      <w:bookmarkStart w:id="19" w:name="_Hlk53563362"/>
      <w:r w:rsidRPr="00C5552E">
        <w:rPr>
          <w:rFonts w:ascii="Times New Roman" w:hAnsi="Times New Roman" w:cs="Times New Roman"/>
          <w:i/>
          <w:sz w:val="24"/>
          <w:szCs w:val="24"/>
        </w:rPr>
        <w:t>of AEP Texas Inc</w:t>
      </w:r>
      <w:bookmarkStart w:id="20" w:name="_Hlk67580060"/>
      <w:r w:rsidRPr="00C5552E">
        <w:rPr>
          <w:rFonts w:ascii="Times New Roman" w:hAnsi="Times New Roman" w:cs="Times New Roman"/>
          <w:i/>
          <w:sz w:val="24"/>
          <w:szCs w:val="24"/>
        </w:rPr>
        <w:t>.</w:t>
      </w:r>
      <w:bookmarkEnd w:id="19"/>
      <w:r w:rsidRPr="00C5552E">
        <w:rPr>
          <w:rFonts w:ascii="Times New Roman" w:hAnsi="Times New Roman" w:cs="Times New Roman"/>
          <w:i/>
          <w:sz w:val="24"/>
          <w:szCs w:val="24"/>
        </w:rPr>
        <w:t xml:space="preserve"> for Authority to Change Rates, </w:t>
      </w:r>
      <w:r w:rsidRPr="00C5552E">
        <w:rPr>
          <w:rFonts w:ascii="Times New Roman" w:hAnsi="Times New Roman" w:cs="Times New Roman"/>
          <w:sz w:val="24"/>
          <w:szCs w:val="24"/>
        </w:rPr>
        <w:t xml:space="preserve">Direct Testimony, </w:t>
      </w:r>
      <w:bookmarkEnd w:id="20"/>
      <w:r w:rsidRPr="00C5552E">
        <w:rPr>
          <w:rFonts w:ascii="Times New Roman" w:hAnsi="Times New Roman" w:cs="Times New Roman"/>
          <w:iCs/>
          <w:sz w:val="24"/>
          <w:szCs w:val="24"/>
        </w:rPr>
        <w:t>August 1, 2019.</w:t>
      </w:r>
    </w:p>
    <w:p w14:paraId="682FC7C7" w14:textId="071C745B" w:rsidR="00F80ACB" w:rsidRPr="00C5552E" w:rsidRDefault="00F80ACB" w:rsidP="00F80ACB">
      <w:pPr>
        <w:spacing w:before="160" w:line="240" w:lineRule="auto"/>
        <w:jc w:val="both"/>
        <w:rPr>
          <w:rFonts w:ascii="Times New Roman" w:hAnsi="Times New Roman" w:cs="Times New Roman"/>
          <w:iCs/>
          <w:sz w:val="24"/>
          <w:szCs w:val="24"/>
        </w:rPr>
      </w:pPr>
      <w:bookmarkStart w:id="21" w:name="_Hlk53563180"/>
      <w:r w:rsidRPr="00C5552E">
        <w:rPr>
          <w:rFonts w:ascii="Times New Roman" w:hAnsi="Times New Roman" w:cs="Times New Roman"/>
          <w:b/>
          <w:bCs/>
          <w:sz w:val="24"/>
          <w:szCs w:val="24"/>
        </w:rPr>
        <w:t xml:space="preserve">Docket No. 49494 - </w:t>
      </w:r>
      <w:r w:rsidRPr="00C5552E">
        <w:rPr>
          <w:rFonts w:ascii="Times New Roman" w:hAnsi="Times New Roman" w:cs="Times New Roman"/>
          <w:i/>
          <w:sz w:val="24"/>
          <w:szCs w:val="24"/>
        </w:rPr>
        <w:t xml:space="preserve">Application of AEP Texas Inc. for Authority to Change Rates, </w:t>
      </w:r>
      <w:r w:rsidRPr="00C5552E">
        <w:rPr>
          <w:rFonts w:ascii="Times New Roman" w:hAnsi="Times New Roman" w:cs="Times New Roman"/>
          <w:sz w:val="24"/>
          <w:szCs w:val="24"/>
        </w:rPr>
        <w:t xml:space="preserve">Cross-Rebuttal Testimony, </w:t>
      </w:r>
      <w:r w:rsidRPr="00C5552E">
        <w:rPr>
          <w:rFonts w:ascii="Times New Roman" w:hAnsi="Times New Roman" w:cs="Times New Roman"/>
          <w:iCs/>
          <w:sz w:val="24"/>
          <w:szCs w:val="24"/>
        </w:rPr>
        <w:t>August 13, 2019.</w:t>
      </w:r>
    </w:p>
    <w:p w14:paraId="6F67A3C7" w14:textId="1F58D5D5" w:rsidR="009C4DAC" w:rsidRPr="00C5552E" w:rsidRDefault="009C4DAC" w:rsidP="009C4DAC">
      <w:pPr>
        <w:spacing w:before="160" w:line="240" w:lineRule="auto"/>
        <w:jc w:val="both"/>
        <w:rPr>
          <w:rFonts w:ascii="Times New Roman" w:hAnsi="Times New Roman" w:cs="Times New Roman"/>
          <w:iCs/>
          <w:sz w:val="24"/>
          <w:szCs w:val="24"/>
        </w:rPr>
      </w:pPr>
      <w:bookmarkStart w:id="22" w:name="_Hlk53563398"/>
      <w:bookmarkEnd w:id="18"/>
      <w:bookmarkEnd w:id="21"/>
      <w:r w:rsidRPr="00C5552E">
        <w:rPr>
          <w:rFonts w:ascii="Times New Roman" w:hAnsi="Times New Roman" w:cs="Times New Roman"/>
          <w:b/>
          <w:bCs/>
          <w:sz w:val="24"/>
          <w:szCs w:val="24"/>
        </w:rPr>
        <w:t xml:space="preserve">Docket No. 50200 - </w:t>
      </w:r>
      <w:r w:rsidRPr="00C5552E">
        <w:rPr>
          <w:rFonts w:ascii="Times New Roman" w:hAnsi="Times New Roman" w:cs="Times New Roman"/>
          <w:i/>
          <w:sz w:val="24"/>
          <w:szCs w:val="24"/>
        </w:rPr>
        <w:t xml:space="preserve">Application of Undine Texas, LLC and Undine Environmental, LLC for Authority to Change Rates, </w:t>
      </w:r>
      <w:r w:rsidRPr="00C5552E">
        <w:rPr>
          <w:rFonts w:ascii="Times New Roman" w:hAnsi="Times New Roman" w:cs="Times New Roman"/>
          <w:iCs/>
          <w:sz w:val="24"/>
          <w:szCs w:val="24"/>
        </w:rPr>
        <w:t>June 10, 2020.</w:t>
      </w:r>
    </w:p>
    <w:bookmarkEnd w:id="22"/>
    <w:p w14:paraId="2F77272B" w14:textId="7D5CB3D1" w:rsidR="004A525C" w:rsidRPr="00C5552E" w:rsidRDefault="009C4DAC" w:rsidP="00F80ACB">
      <w:pPr>
        <w:spacing w:before="160" w:line="240" w:lineRule="auto"/>
        <w:jc w:val="both"/>
        <w:rPr>
          <w:rFonts w:ascii="Times New Roman" w:hAnsi="Times New Roman" w:cs="Times New Roman"/>
          <w:iCs/>
          <w:sz w:val="24"/>
          <w:szCs w:val="24"/>
        </w:rPr>
      </w:pPr>
      <w:r w:rsidRPr="00C5552E">
        <w:rPr>
          <w:rFonts w:ascii="Times New Roman" w:hAnsi="Times New Roman" w:cs="Times New Roman"/>
          <w:b/>
          <w:bCs/>
          <w:sz w:val="24"/>
          <w:szCs w:val="24"/>
        </w:rPr>
        <w:t>Docket No. 49</w:t>
      </w:r>
      <w:r w:rsidR="00461B47" w:rsidRPr="00C5552E">
        <w:rPr>
          <w:rFonts w:ascii="Times New Roman" w:hAnsi="Times New Roman" w:cs="Times New Roman"/>
          <w:b/>
          <w:bCs/>
          <w:sz w:val="24"/>
          <w:szCs w:val="24"/>
        </w:rPr>
        <w:t>923</w:t>
      </w:r>
      <w:r w:rsidRPr="00C5552E">
        <w:rPr>
          <w:rFonts w:ascii="Times New Roman" w:hAnsi="Times New Roman" w:cs="Times New Roman"/>
          <w:b/>
          <w:bCs/>
          <w:sz w:val="24"/>
          <w:szCs w:val="24"/>
        </w:rPr>
        <w:t xml:space="preserve"> - </w:t>
      </w:r>
      <w:r w:rsidRPr="00C5552E">
        <w:rPr>
          <w:rFonts w:ascii="Times New Roman" w:hAnsi="Times New Roman" w:cs="Times New Roman"/>
          <w:i/>
          <w:sz w:val="24"/>
          <w:szCs w:val="24"/>
        </w:rPr>
        <w:t xml:space="preserve">Application of </w:t>
      </w:r>
      <w:proofErr w:type="spellStart"/>
      <w:r w:rsidR="000F7A36" w:rsidRPr="00C5552E">
        <w:rPr>
          <w:rFonts w:ascii="Times New Roman" w:hAnsi="Times New Roman" w:cs="Times New Roman"/>
          <w:i/>
          <w:sz w:val="24"/>
          <w:szCs w:val="24"/>
        </w:rPr>
        <w:t>Corix</w:t>
      </w:r>
      <w:proofErr w:type="spellEnd"/>
      <w:r w:rsidR="000F7A36" w:rsidRPr="00C5552E">
        <w:rPr>
          <w:rFonts w:ascii="Times New Roman" w:hAnsi="Times New Roman" w:cs="Times New Roman"/>
          <w:i/>
          <w:sz w:val="24"/>
          <w:szCs w:val="24"/>
        </w:rPr>
        <w:t xml:space="preserve"> Utilities (Texas) Inc. to Implement Federal Tax Reduction Credit Riders</w:t>
      </w:r>
      <w:r w:rsidRPr="00C5552E">
        <w:rPr>
          <w:rFonts w:ascii="Times New Roman" w:hAnsi="Times New Roman" w:cs="Times New Roman"/>
          <w:sz w:val="24"/>
          <w:szCs w:val="24"/>
        </w:rPr>
        <w:t xml:space="preserve">, </w:t>
      </w:r>
      <w:r w:rsidR="000F7A36" w:rsidRPr="00C5552E">
        <w:rPr>
          <w:rFonts w:ascii="Times New Roman" w:hAnsi="Times New Roman" w:cs="Times New Roman"/>
          <w:iCs/>
          <w:sz w:val="24"/>
          <w:szCs w:val="24"/>
        </w:rPr>
        <w:t>July 31</w:t>
      </w:r>
      <w:r w:rsidRPr="00C5552E">
        <w:rPr>
          <w:rFonts w:ascii="Times New Roman" w:hAnsi="Times New Roman" w:cs="Times New Roman"/>
          <w:iCs/>
          <w:sz w:val="24"/>
          <w:szCs w:val="24"/>
        </w:rPr>
        <w:t>, 20</w:t>
      </w:r>
      <w:r w:rsidR="000F7A36" w:rsidRPr="00C5552E">
        <w:rPr>
          <w:rFonts w:ascii="Times New Roman" w:hAnsi="Times New Roman" w:cs="Times New Roman"/>
          <w:iCs/>
          <w:sz w:val="24"/>
          <w:szCs w:val="24"/>
        </w:rPr>
        <w:t>20</w:t>
      </w:r>
      <w:r w:rsidRPr="00C5552E">
        <w:rPr>
          <w:rFonts w:ascii="Times New Roman" w:hAnsi="Times New Roman" w:cs="Times New Roman"/>
          <w:iCs/>
          <w:sz w:val="24"/>
          <w:szCs w:val="24"/>
        </w:rPr>
        <w:t>.</w:t>
      </w:r>
    </w:p>
    <w:p w14:paraId="5A687DDC" w14:textId="77777777" w:rsidR="00012214" w:rsidRPr="00C5552E" w:rsidRDefault="00012214" w:rsidP="00012214">
      <w:pPr>
        <w:spacing w:after="0" w:line="240" w:lineRule="auto"/>
        <w:jc w:val="right"/>
        <w:rPr>
          <w:rFonts w:ascii="Times New Roman" w:hAnsi="Times New Roman" w:cs="Times New Roman"/>
          <w:sz w:val="24"/>
          <w:szCs w:val="24"/>
        </w:rPr>
      </w:pPr>
      <w:r w:rsidRPr="00C5552E">
        <w:rPr>
          <w:rFonts w:ascii="Times New Roman" w:hAnsi="Times New Roman" w:cs="Times New Roman"/>
          <w:sz w:val="24"/>
          <w:szCs w:val="24"/>
        </w:rPr>
        <w:lastRenderedPageBreak/>
        <w:t>Attachment AN-1</w:t>
      </w:r>
    </w:p>
    <w:p w14:paraId="587D52E2" w14:textId="4E8E3F43" w:rsidR="00012214" w:rsidRPr="00C5552E" w:rsidRDefault="00012214" w:rsidP="00012214">
      <w:pPr>
        <w:spacing w:after="0" w:line="240" w:lineRule="auto"/>
        <w:jc w:val="right"/>
        <w:rPr>
          <w:rFonts w:ascii="Times New Roman" w:hAnsi="Times New Roman" w:cs="Times New Roman"/>
          <w:sz w:val="24"/>
          <w:szCs w:val="24"/>
        </w:rPr>
      </w:pPr>
      <w:r w:rsidRPr="00C5552E">
        <w:rPr>
          <w:rFonts w:ascii="Times New Roman" w:hAnsi="Times New Roman" w:cs="Times New Roman"/>
          <w:sz w:val="24"/>
          <w:szCs w:val="24"/>
        </w:rPr>
        <w:t>Page 3 of 3</w:t>
      </w:r>
    </w:p>
    <w:p w14:paraId="4D4D61F9" w14:textId="4BC8FDDC" w:rsidR="00012214" w:rsidRPr="00C5552E" w:rsidRDefault="00012214" w:rsidP="00012214">
      <w:pPr>
        <w:spacing w:before="160" w:line="240" w:lineRule="auto"/>
        <w:jc w:val="both"/>
        <w:rPr>
          <w:rFonts w:ascii="Times New Roman" w:hAnsi="Times New Roman" w:cs="Times New Roman"/>
          <w:iCs/>
          <w:sz w:val="24"/>
          <w:szCs w:val="24"/>
        </w:rPr>
      </w:pPr>
      <w:r w:rsidRPr="00C5552E">
        <w:rPr>
          <w:rFonts w:ascii="Times New Roman" w:hAnsi="Times New Roman" w:cs="Times New Roman"/>
          <w:b/>
          <w:bCs/>
          <w:sz w:val="24"/>
          <w:szCs w:val="24"/>
        </w:rPr>
        <w:t xml:space="preserve">Docket No. </w:t>
      </w:r>
      <w:r w:rsidR="00EC22BD" w:rsidRPr="00C5552E">
        <w:rPr>
          <w:rFonts w:ascii="Times New Roman" w:hAnsi="Times New Roman" w:cs="Times New Roman"/>
          <w:b/>
          <w:bCs/>
          <w:sz w:val="24"/>
          <w:szCs w:val="24"/>
        </w:rPr>
        <w:t xml:space="preserve">50944 </w:t>
      </w:r>
      <w:r w:rsidRPr="00C5552E">
        <w:rPr>
          <w:rFonts w:ascii="Times New Roman" w:hAnsi="Times New Roman" w:cs="Times New Roman"/>
          <w:b/>
          <w:bCs/>
          <w:sz w:val="24"/>
          <w:szCs w:val="24"/>
        </w:rPr>
        <w:t xml:space="preserve">- </w:t>
      </w:r>
      <w:r w:rsidRPr="00C5552E">
        <w:rPr>
          <w:rFonts w:ascii="Times New Roman" w:hAnsi="Times New Roman" w:cs="Times New Roman"/>
          <w:i/>
          <w:sz w:val="24"/>
          <w:szCs w:val="24"/>
        </w:rPr>
        <w:t xml:space="preserve">Application of </w:t>
      </w:r>
      <w:r w:rsidR="00FD08E1" w:rsidRPr="00C5552E">
        <w:rPr>
          <w:rFonts w:ascii="Times New Roman" w:hAnsi="Times New Roman" w:cs="Times New Roman"/>
          <w:i/>
          <w:sz w:val="24"/>
          <w:szCs w:val="24"/>
        </w:rPr>
        <w:t>Monarch Utilities I</w:t>
      </w:r>
      <w:r w:rsidRPr="00C5552E">
        <w:rPr>
          <w:rFonts w:ascii="Times New Roman" w:hAnsi="Times New Roman" w:cs="Times New Roman"/>
          <w:i/>
          <w:sz w:val="24"/>
          <w:szCs w:val="24"/>
        </w:rPr>
        <w:t>, L</w:t>
      </w:r>
      <w:r w:rsidR="00FD08E1" w:rsidRPr="00C5552E">
        <w:rPr>
          <w:rFonts w:ascii="Times New Roman" w:hAnsi="Times New Roman" w:cs="Times New Roman"/>
          <w:i/>
          <w:sz w:val="24"/>
          <w:szCs w:val="24"/>
        </w:rPr>
        <w:t>.P. f</w:t>
      </w:r>
      <w:r w:rsidRPr="00C5552E">
        <w:rPr>
          <w:rFonts w:ascii="Times New Roman" w:hAnsi="Times New Roman" w:cs="Times New Roman"/>
          <w:i/>
          <w:sz w:val="24"/>
          <w:szCs w:val="24"/>
        </w:rPr>
        <w:t xml:space="preserve">or Authority to Change Rates, </w:t>
      </w:r>
      <w:r w:rsidR="00FD08E1" w:rsidRPr="00C5552E">
        <w:rPr>
          <w:rFonts w:ascii="Times New Roman" w:hAnsi="Times New Roman" w:cs="Times New Roman"/>
          <w:iCs/>
          <w:sz w:val="24"/>
          <w:szCs w:val="24"/>
        </w:rPr>
        <w:t>October</w:t>
      </w:r>
      <w:r w:rsidRPr="00C5552E">
        <w:rPr>
          <w:rFonts w:ascii="Times New Roman" w:hAnsi="Times New Roman" w:cs="Times New Roman"/>
          <w:iCs/>
          <w:sz w:val="24"/>
          <w:szCs w:val="24"/>
        </w:rPr>
        <w:t xml:space="preserve"> </w:t>
      </w:r>
      <w:r w:rsidR="00FD08E1" w:rsidRPr="00C5552E">
        <w:rPr>
          <w:rFonts w:ascii="Times New Roman" w:hAnsi="Times New Roman" w:cs="Times New Roman"/>
          <w:iCs/>
          <w:sz w:val="24"/>
          <w:szCs w:val="24"/>
        </w:rPr>
        <w:t>27</w:t>
      </w:r>
      <w:r w:rsidRPr="00C5552E">
        <w:rPr>
          <w:rFonts w:ascii="Times New Roman" w:hAnsi="Times New Roman" w:cs="Times New Roman"/>
          <w:iCs/>
          <w:sz w:val="24"/>
          <w:szCs w:val="24"/>
        </w:rPr>
        <w:t>, 2020.</w:t>
      </w:r>
    </w:p>
    <w:p w14:paraId="2CB45996" w14:textId="78BFB1FE" w:rsidR="00012214" w:rsidRPr="00C5552E" w:rsidRDefault="00012214" w:rsidP="00012214">
      <w:pPr>
        <w:spacing w:before="160" w:line="240" w:lineRule="auto"/>
        <w:jc w:val="both"/>
        <w:rPr>
          <w:rFonts w:ascii="Times New Roman" w:hAnsi="Times New Roman" w:cs="Times New Roman"/>
          <w:iCs/>
          <w:sz w:val="24"/>
          <w:szCs w:val="24"/>
        </w:rPr>
      </w:pPr>
      <w:r w:rsidRPr="00C5552E">
        <w:rPr>
          <w:rFonts w:ascii="Times New Roman" w:hAnsi="Times New Roman" w:cs="Times New Roman"/>
          <w:b/>
          <w:bCs/>
          <w:sz w:val="24"/>
          <w:szCs w:val="24"/>
        </w:rPr>
        <w:t xml:space="preserve">Docket No. </w:t>
      </w:r>
      <w:r w:rsidR="00EC22BD" w:rsidRPr="00C5552E">
        <w:rPr>
          <w:rFonts w:ascii="Times New Roman" w:hAnsi="Times New Roman" w:cs="Times New Roman"/>
          <w:b/>
          <w:bCs/>
          <w:sz w:val="24"/>
          <w:szCs w:val="24"/>
        </w:rPr>
        <w:t xml:space="preserve">51100 </w:t>
      </w:r>
      <w:r w:rsidRPr="00C5552E">
        <w:rPr>
          <w:rFonts w:ascii="Times New Roman" w:hAnsi="Times New Roman" w:cs="Times New Roman"/>
          <w:b/>
          <w:bCs/>
          <w:sz w:val="24"/>
          <w:szCs w:val="24"/>
        </w:rPr>
        <w:t xml:space="preserve">- </w:t>
      </w:r>
      <w:r w:rsidRPr="00C5552E">
        <w:rPr>
          <w:rFonts w:ascii="Times New Roman" w:hAnsi="Times New Roman" w:cs="Times New Roman"/>
          <w:i/>
          <w:sz w:val="24"/>
          <w:szCs w:val="24"/>
        </w:rPr>
        <w:t xml:space="preserve">Application of the City of Lubbock, by and Through Lubbock Power &amp; Light, for Authority to Establish </w:t>
      </w:r>
      <w:r w:rsidR="00FD08E1" w:rsidRPr="00C5552E">
        <w:rPr>
          <w:rFonts w:ascii="Times New Roman" w:hAnsi="Times New Roman" w:cs="Times New Roman"/>
          <w:i/>
          <w:sz w:val="24"/>
          <w:szCs w:val="24"/>
        </w:rPr>
        <w:t>Initial Wholesale Transmission Rates and Tariffs</w:t>
      </w:r>
      <w:r w:rsidRPr="00C5552E">
        <w:rPr>
          <w:rFonts w:ascii="Times New Roman" w:hAnsi="Times New Roman" w:cs="Times New Roman"/>
          <w:sz w:val="24"/>
          <w:szCs w:val="24"/>
        </w:rPr>
        <w:t xml:space="preserve">, </w:t>
      </w:r>
      <w:r w:rsidR="00FD08E1" w:rsidRPr="00C5552E">
        <w:rPr>
          <w:rFonts w:ascii="Times New Roman" w:hAnsi="Times New Roman" w:cs="Times New Roman"/>
          <w:iCs/>
          <w:sz w:val="24"/>
          <w:szCs w:val="24"/>
        </w:rPr>
        <w:t>November 12</w:t>
      </w:r>
      <w:r w:rsidRPr="00C5552E">
        <w:rPr>
          <w:rFonts w:ascii="Times New Roman" w:hAnsi="Times New Roman" w:cs="Times New Roman"/>
          <w:iCs/>
          <w:sz w:val="24"/>
          <w:szCs w:val="24"/>
        </w:rPr>
        <w:t>, 2020.</w:t>
      </w:r>
    </w:p>
    <w:p w14:paraId="55674567" w14:textId="5F8405BB" w:rsidR="00716F10" w:rsidRPr="00C5552E" w:rsidRDefault="00716F10" w:rsidP="00716F10">
      <w:pPr>
        <w:spacing w:before="160" w:line="240" w:lineRule="auto"/>
        <w:jc w:val="both"/>
        <w:rPr>
          <w:rFonts w:ascii="Times New Roman" w:hAnsi="Times New Roman" w:cs="Times New Roman"/>
          <w:iCs/>
          <w:sz w:val="24"/>
          <w:szCs w:val="24"/>
        </w:rPr>
      </w:pPr>
      <w:bookmarkStart w:id="23" w:name="_Hlk67580182"/>
      <w:r w:rsidRPr="00C5552E">
        <w:rPr>
          <w:rFonts w:ascii="Times New Roman" w:hAnsi="Times New Roman" w:cs="Times New Roman"/>
          <w:b/>
          <w:bCs/>
          <w:sz w:val="24"/>
          <w:szCs w:val="24"/>
        </w:rPr>
        <w:t xml:space="preserve">Docket No. 51611 - </w:t>
      </w:r>
      <w:r w:rsidRPr="00C5552E">
        <w:rPr>
          <w:rFonts w:ascii="Times New Roman" w:hAnsi="Times New Roman" w:cs="Times New Roman"/>
          <w:i/>
          <w:sz w:val="24"/>
          <w:szCs w:val="24"/>
        </w:rPr>
        <w:t xml:space="preserve">Application of Sharyland Utilities, L.L.C. for Authority to Change Rates, Direct Testimony, </w:t>
      </w:r>
      <w:r w:rsidRPr="00C5552E">
        <w:rPr>
          <w:rFonts w:ascii="Times New Roman" w:hAnsi="Times New Roman" w:cs="Times New Roman"/>
          <w:iCs/>
          <w:sz w:val="24"/>
          <w:szCs w:val="24"/>
        </w:rPr>
        <w:t>March 12, 2021.</w:t>
      </w:r>
    </w:p>
    <w:bookmarkEnd w:id="23"/>
    <w:p w14:paraId="3FBBF597" w14:textId="7D112471" w:rsidR="00716F10" w:rsidRDefault="00716F10" w:rsidP="00716F10">
      <w:pPr>
        <w:spacing w:before="160" w:line="240" w:lineRule="auto"/>
        <w:jc w:val="both"/>
        <w:rPr>
          <w:rFonts w:ascii="Times New Roman" w:hAnsi="Times New Roman" w:cs="Times New Roman"/>
          <w:iCs/>
          <w:sz w:val="24"/>
          <w:szCs w:val="24"/>
        </w:rPr>
      </w:pPr>
      <w:r w:rsidRPr="00C5552E">
        <w:rPr>
          <w:rFonts w:ascii="Times New Roman" w:hAnsi="Times New Roman" w:cs="Times New Roman"/>
          <w:b/>
          <w:bCs/>
          <w:sz w:val="24"/>
          <w:szCs w:val="24"/>
        </w:rPr>
        <w:t xml:space="preserve">Docket No. 51611 - </w:t>
      </w:r>
      <w:r w:rsidRPr="00C5552E">
        <w:rPr>
          <w:rFonts w:ascii="Times New Roman" w:hAnsi="Times New Roman" w:cs="Times New Roman"/>
          <w:i/>
          <w:sz w:val="24"/>
          <w:szCs w:val="24"/>
        </w:rPr>
        <w:t xml:space="preserve">Application of Sharyland Utilities, L.L.C. for Authority to Change Rates, Supplemental Testimony, </w:t>
      </w:r>
      <w:r w:rsidRPr="00C5552E">
        <w:rPr>
          <w:rFonts w:ascii="Times New Roman" w:hAnsi="Times New Roman" w:cs="Times New Roman"/>
          <w:iCs/>
          <w:sz w:val="24"/>
          <w:szCs w:val="24"/>
        </w:rPr>
        <w:t>March 24, 2021.</w:t>
      </w:r>
    </w:p>
    <w:p w14:paraId="63ABF8A0" w14:textId="03FB4BCC" w:rsidR="00370DCB" w:rsidRPr="00C5552E" w:rsidRDefault="00370DCB" w:rsidP="00370DCB">
      <w:pPr>
        <w:spacing w:before="160" w:line="240" w:lineRule="auto"/>
        <w:jc w:val="both"/>
        <w:rPr>
          <w:rFonts w:ascii="Times New Roman" w:hAnsi="Times New Roman" w:cs="Times New Roman"/>
          <w:iCs/>
          <w:sz w:val="24"/>
          <w:szCs w:val="24"/>
        </w:rPr>
      </w:pPr>
      <w:r w:rsidRPr="00C5552E">
        <w:rPr>
          <w:rFonts w:ascii="Times New Roman" w:hAnsi="Times New Roman" w:cs="Times New Roman"/>
          <w:b/>
          <w:bCs/>
          <w:sz w:val="24"/>
          <w:szCs w:val="24"/>
        </w:rPr>
        <w:t xml:space="preserve">Docket No. </w:t>
      </w:r>
      <w:r>
        <w:rPr>
          <w:rFonts w:ascii="Times New Roman" w:hAnsi="Times New Roman" w:cs="Times New Roman"/>
          <w:b/>
          <w:bCs/>
          <w:sz w:val="24"/>
          <w:szCs w:val="24"/>
        </w:rPr>
        <w:t>51415</w:t>
      </w:r>
      <w:r w:rsidRPr="00C5552E">
        <w:rPr>
          <w:rFonts w:ascii="Times New Roman" w:hAnsi="Times New Roman" w:cs="Times New Roman"/>
          <w:b/>
          <w:bCs/>
          <w:sz w:val="24"/>
          <w:szCs w:val="24"/>
        </w:rPr>
        <w:t xml:space="preserve"> - </w:t>
      </w:r>
      <w:r w:rsidRPr="00370DCB">
        <w:rPr>
          <w:rFonts w:ascii="Times New Roman" w:hAnsi="Times New Roman" w:cs="Times New Roman"/>
          <w:i/>
          <w:sz w:val="24"/>
          <w:szCs w:val="24"/>
        </w:rPr>
        <w:t>Application of Southwestern Electric Power Company for Authority to Change Rates</w:t>
      </w:r>
      <w:r w:rsidRPr="00C5552E">
        <w:rPr>
          <w:rFonts w:ascii="Times New Roman" w:hAnsi="Times New Roman" w:cs="Times New Roman"/>
          <w:i/>
          <w:sz w:val="24"/>
          <w:szCs w:val="24"/>
        </w:rPr>
        <w:t xml:space="preserve">, </w:t>
      </w:r>
      <w:r w:rsidRPr="00C5552E">
        <w:rPr>
          <w:rFonts w:ascii="Times New Roman" w:hAnsi="Times New Roman" w:cs="Times New Roman"/>
          <w:sz w:val="24"/>
          <w:szCs w:val="24"/>
        </w:rPr>
        <w:t xml:space="preserve">Direct Testimony, </w:t>
      </w:r>
      <w:r w:rsidRPr="00C5552E">
        <w:rPr>
          <w:rFonts w:ascii="Times New Roman" w:hAnsi="Times New Roman" w:cs="Times New Roman"/>
          <w:iCs/>
          <w:sz w:val="24"/>
          <w:szCs w:val="24"/>
        </w:rPr>
        <w:t>A</w:t>
      </w:r>
      <w:r w:rsidR="00CA798D">
        <w:rPr>
          <w:rFonts w:ascii="Times New Roman" w:hAnsi="Times New Roman" w:cs="Times New Roman"/>
          <w:iCs/>
          <w:sz w:val="24"/>
          <w:szCs w:val="24"/>
        </w:rPr>
        <w:t>pril</w:t>
      </w:r>
      <w:r w:rsidRPr="00C5552E">
        <w:rPr>
          <w:rFonts w:ascii="Times New Roman" w:hAnsi="Times New Roman" w:cs="Times New Roman"/>
          <w:iCs/>
          <w:sz w:val="24"/>
          <w:szCs w:val="24"/>
        </w:rPr>
        <w:t xml:space="preserve"> </w:t>
      </w:r>
      <w:r w:rsidR="00CA798D">
        <w:rPr>
          <w:rFonts w:ascii="Times New Roman" w:hAnsi="Times New Roman" w:cs="Times New Roman"/>
          <w:iCs/>
          <w:sz w:val="24"/>
          <w:szCs w:val="24"/>
        </w:rPr>
        <w:t>7</w:t>
      </w:r>
      <w:r w:rsidRPr="00C5552E">
        <w:rPr>
          <w:rFonts w:ascii="Times New Roman" w:hAnsi="Times New Roman" w:cs="Times New Roman"/>
          <w:iCs/>
          <w:sz w:val="24"/>
          <w:szCs w:val="24"/>
        </w:rPr>
        <w:t>, 20</w:t>
      </w:r>
      <w:r w:rsidR="00CA798D">
        <w:rPr>
          <w:rFonts w:ascii="Times New Roman" w:hAnsi="Times New Roman" w:cs="Times New Roman"/>
          <w:iCs/>
          <w:sz w:val="24"/>
          <w:szCs w:val="24"/>
        </w:rPr>
        <w:t>21</w:t>
      </w:r>
      <w:r w:rsidRPr="00C5552E">
        <w:rPr>
          <w:rFonts w:ascii="Times New Roman" w:hAnsi="Times New Roman" w:cs="Times New Roman"/>
          <w:iCs/>
          <w:sz w:val="24"/>
          <w:szCs w:val="24"/>
        </w:rPr>
        <w:t>.</w:t>
      </w:r>
    </w:p>
    <w:p w14:paraId="576E06B6" w14:textId="3739F613" w:rsidR="00370DCB" w:rsidRPr="00C5552E" w:rsidRDefault="00370DCB" w:rsidP="00370DCB">
      <w:pPr>
        <w:spacing w:before="160" w:line="240" w:lineRule="auto"/>
        <w:jc w:val="both"/>
        <w:rPr>
          <w:rFonts w:ascii="Times New Roman" w:hAnsi="Times New Roman" w:cs="Times New Roman"/>
          <w:iCs/>
          <w:sz w:val="24"/>
          <w:szCs w:val="24"/>
        </w:rPr>
      </w:pPr>
      <w:r w:rsidRPr="00C5552E">
        <w:rPr>
          <w:rFonts w:ascii="Times New Roman" w:hAnsi="Times New Roman" w:cs="Times New Roman"/>
          <w:b/>
          <w:bCs/>
          <w:sz w:val="24"/>
          <w:szCs w:val="24"/>
        </w:rPr>
        <w:t xml:space="preserve">Docket No. </w:t>
      </w:r>
      <w:r>
        <w:rPr>
          <w:rFonts w:ascii="Times New Roman" w:hAnsi="Times New Roman" w:cs="Times New Roman"/>
          <w:b/>
          <w:bCs/>
          <w:sz w:val="24"/>
          <w:szCs w:val="24"/>
        </w:rPr>
        <w:t>51415</w:t>
      </w:r>
      <w:r w:rsidRPr="00C5552E">
        <w:rPr>
          <w:rFonts w:ascii="Times New Roman" w:hAnsi="Times New Roman" w:cs="Times New Roman"/>
          <w:b/>
          <w:bCs/>
          <w:sz w:val="24"/>
          <w:szCs w:val="24"/>
        </w:rPr>
        <w:t xml:space="preserve"> - </w:t>
      </w:r>
      <w:r w:rsidRPr="00370DCB">
        <w:rPr>
          <w:rFonts w:ascii="Times New Roman" w:hAnsi="Times New Roman" w:cs="Times New Roman"/>
          <w:i/>
          <w:sz w:val="24"/>
          <w:szCs w:val="24"/>
        </w:rPr>
        <w:t>Application of Southwestern Electric Power Company for Authority to Change Rates</w:t>
      </w:r>
      <w:r w:rsidRPr="00C5552E">
        <w:rPr>
          <w:rFonts w:ascii="Times New Roman" w:hAnsi="Times New Roman" w:cs="Times New Roman"/>
          <w:i/>
          <w:sz w:val="24"/>
          <w:szCs w:val="24"/>
        </w:rPr>
        <w:t xml:space="preserve">, </w:t>
      </w:r>
      <w:r w:rsidRPr="00C5552E">
        <w:rPr>
          <w:rFonts w:ascii="Times New Roman" w:hAnsi="Times New Roman" w:cs="Times New Roman"/>
          <w:sz w:val="24"/>
          <w:szCs w:val="24"/>
        </w:rPr>
        <w:t xml:space="preserve">Cross-Rebuttal Testimony, </w:t>
      </w:r>
      <w:r w:rsidRPr="00C5552E">
        <w:rPr>
          <w:rFonts w:ascii="Times New Roman" w:hAnsi="Times New Roman" w:cs="Times New Roman"/>
          <w:iCs/>
          <w:sz w:val="24"/>
          <w:szCs w:val="24"/>
        </w:rPr>
        <w:t>A</w:t>
      </w:r>
      <w:r w:rsidR="00CA798D">
        <w:rPr>
          <w:rFonts w:ascii="Times New Roman" w:hAnsi="Times New Roman" w:cs="Times New Roman"/>
          <w:iCs/>
          <w:sz w:val="24"/>
          <w:szCs w:val="24"/>
        </w:rPr>
        <w:t>pril</w:t>
      </w:r>
      <w:r w:rsidRPr="00C5552E">
        <w:rPr>
          <w:rFonts w:ascii="Times New Roman" w:hAnsi="Times New Roman" w:cs="Times New Roman"/>
          <w:iCs/>
          <w:sz w:val="24"/>
          <w:szCs w:val="24"/>
        </w:rPr>
        <w:t xml:space="preserve"> </w:t>
      </w:r>
      <w:r w:rsidR="00CA798D">
        <w:rPr>
          <w:rFonts w:ascii="Times New Roman" w:hAnsi="Times New Roman" w:cs="Times New Roman"/>
          <w:iCs/>
          <w:sz w:val="24"/>
          <w:szCs w:val="24"/>
        </w:rPr>
        <w:t>2</w:t>
      </w:r>
      <w:r w:rsidRPr="00C5552E">
        <w:rPr>
          <w:rFonts w:ascii="Times New Roman" w:hAnsi="Times New Roman" w:cs="Times New Roman"/>
          <w:iCs/>
          <w:sz w:val="24"/>
          <w:szCs w:val="24"/>
        </w:rPr>
        <w:t>3, 20</w:t>
      </w:r>
      <w:r w:rsidR="00CA798D">
        <w:rPr>
          <w:rFonts w:ascii="Times New Roman" w:hAnsi="Times New Roman" w:cs="Times New Roman"/>
          <w:iCs/>
          <w:sz w:val="24"/>
          <w:szCs w:val="24"/>
        </w:rPr>
        <w:t>21</w:t>
      </w:r>
      <w:r w:rsidRPr="00C5552E">
        <w:rPr>
          <w:rFonts w:ascii="Times New Roman" w:hAnsi="Times New Roman" w:cs="Times New Roman"/>
          <w:iCs/>
          <w:sz w:val="24"/>
          <w:szCs w:val="24"/>
        </w:rPr>
        <w:t>.</w:t>
      </w:r>
      <w:r>
        <w:rPr>
          <w:rFonts w:ascii="Times New Roman" w:hAnsi="Times New Roman" w:cs="Times New Roman"/>
          <w:iCs/>
          <w:sz w:val="24"/>
          <w:szCs w:val="24"/>
        </w:rPr>
        <w:t xml:space="preserve"> </w:t>
      </w:r>
    </w:p>
    <w:p w14:paraId="15AFF7CB" w14:textId="77777777" w:rsidR="00370DCB" w:rsidRPr="00C5552E" w:rsidRDefault="00370DCB" w:rsidP="00716F10">
      <w:pPr>
        <w:spacing w:before="160" w:line="240" w:lineRule="auto"/>
        <w:jc w:val="both"/>
        <w:rPr>
          <w:rFonts w:ascii="Times New Roman" w:hAnsi="Times New Roman" w:cs="Times New Roman"/>
          <w:iCs/>
          <w:sz w:val="24"/>
          <w:szCs w:val="24"/>
        </w:rPr>
      </w:pPr>
    </w:p>
    <w:p w14:paraId="686B6317" w14:textId="77777777" w:rsidR="00012214" w:rsidRPr="00C5552E" w:rsidRDefault="00012214" w:rsidP="00F80ACB">
      <w:pPr>
        <w:spacing w:before="160" w:line="240" w:lineRule="auto"/>
        <w:jc w:val="both"/>
        <w:rPr>
          <w:rFonts w:ascii="Times New Roman" w:hAnsi="Times New Roman" w:cs="Times New Roman"/>
          <w:iCs/>
          <w:sz w:val="24"/>
          <w:szCs w:val="24"/>
        </w:rPr>
      </w:pPr>
    </w:p>
    <w:sectPr w:rsidR="00012214" w:rsidRPr="00C5552E">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76F6AB" w14:textId="77777777" w:rsidR="00DB1EA5" w:rsidRDefault="00DB1EA5" w:rsidP="007B091F">
      <w:pPr>
        <w:spacing w:after="0" w:line="240" w:lineRule="auto"/>
      </w:pPr>
      <w:r>
        <w:separator/>
      </w:r>
    </w:p>
  </w:endnote>
  <w:endnote w:type="continuationSeparator" w:id="0">
    <w:p w14:paraId="163AE923" w14:textId="77777777" w:rsidR="00DB1EA5" w:rsidRDefault="00DB1EA5" w:rsidP="007B09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FFF3D8" w14:textId="1DF93DD6" w:rsidR="001B4685" w:rsidRPr="00382D13" w:rsidRDefault="001B4685" w:rsidP="00D52D56">
    <w:pPr>
      <w:pStyle w:val="Footer"/>
      <w:tabs>
        <w:tab w:val="left" w:pos="5430"/>
      </w:tabs>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C83579" w14:textId="41874761" w:rsidR="001B4685" w:rsidRPr="00382D13" w:rsidRDefault="001B4685" w:rsidP="00D52D56">
    <w:pPr>
      <w:pStyle w:val="Footer"/>
      <w:pBdr>
        <w:top w:val="single" w:sz="4" w:space="1" w:color="auto"/>
      </w:pBdr>
      <w:tabs>
        <w:tab w:val="left" w:pos="5430"/>
      </w:tabs>
      <w:rPr>
        <w:rFonts w:ascii="Times New Roman" w:hAnsi="Times New Roman" w:cs="Times New Roman"/>
      </w:rPr>
    </w:pPr>
    <w:r w:rsidRPr="00382D13">
      <w:rPr>
        <w:rFonts w:ascii="Times New Roman" w:hAnsi="Times New Roman" w:cs="Times New Roman"/>
      </w:rPr>
      <w:t>Direct Te</w:t>
    </w:r>
    <w:r>
      <w:rPr>
        <w:rFonts w:ascii="Times New Roman" w:hAnsi="Times New Roman" w:cs="Times New Roman"/>
      </w:rPr>
      <w:t>stimony of Adrian Narvaez</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October 29</w:t>
    </w:r>
    <w:r w:rsidRPr="00382D13">
      <w:rPr>
        <w:rFonts w:ascii="Times New Roman" w:hAnsi="Times New Roman" w:cs="Times New Roman"/>
      </w:rPr>
      <w:t>, 20</w:t>
    </w:r>
    <w:r>
      <w:rPr>
        <w:rFonts w:ascii="Times New Roman" w:hAnsi="Times New Roman" w:cs="Times New Roman"/>
      </w:rPr>
      <w:t>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9214AB" w14:textId="0713A309" w:rsidR="001B4685" w:rsidRPr="00382D13" w:rsidRDefault="001B4685" w:rsidP="00461D62">
    <w:pPr>
      <w:pStyle w:val="Footer"/>
      <w:tabs>
        <w:tab w:val="left" w:pos="5430"/>
      </w:tabs>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10DCEA" w14:textId="77777777" w:rsidR="00DB1EA5" w:rsidRDefault="00DB1EA5" w:rsidP="007B091F">
      <w:pPr>
        <w:spacing w:after="0" w:line="240" w:lineRule="auto"/>
      </w:pPr>
      <w:r>
        <w:separator/>
      </w:r>
    </w:p>
  </w:footnote>
  <w:footnote w:type="continuationSeparator" w:id="0">
    <w:p w14:paraId="77E8A9C4" w14:textId="77777777" w:rsidR="00DB1EA5" w:rsidRDefault="00DB1EA5" w:rsidP="007B091F">
      <w:pPr>
        <w:spacing w:after="0" w:line="240" w:lineRule="auto"/>
      </w:pPr>
      <w:r>
        <w:continuationSeparator/>
      </w:r>
    </w:p>
  </w:footnote>
  <w:footnote w:id="1">
    <w:p w14:paraId="26B0F104" w14:textId="2C6B173D" w:rsidR="001B4685" w:rsidRPr="00357CAF" w:rsidRDefault="001B4685" w:rsidP="00357CAF">
      <w:pPr>
        <w:pStyle w:val="FootnoteText"/>
        <w:spacing w:after="120"/>
        <w:ind w:firstLine="720"/>
        <w:rPr>
          <w:rFonts w:ascii="Times New Roman" w:hAnsi="Times New Roman" w:cs="Times New Roman"/>
        </w:rPr>
      </w:pPr>
      <w:r w:rsidRPr="00357CAF">
        <w:rPr>
          <w:rStyle w:val="FootnoteReference"/>
          <w:rFonts w:ascii="Times New Roman" w:hAnsi="Times New Roman" w:cs="Times New Roman"/>
        </w:rPr>
        <w:footnoteRef/>
      </w:r>
      <w:r w:rsidRPr="00357CAF">
        <w:rPr>
          <w:rFonts w:ascii="Times New Roman" w:hAnsi="Times New Roman" w:cs="Times New Roman"/>
        </w:rPr>
        <w:t xml:space="preserve"> Application, Direct Testimony of Adrian Hernandez at 10.</w:t>
      </w:r>
    </w:p>
  </w:footnote>
  <w:footnote w:id="2">
    <w:p w14:paraId="761231D6" w14:textId="504C561A" w:rsidR="001B4685" w:rsidRPr="007F10D9" w:rsidRDefault="001B4685" w:rsidP="000E299B">
      <w:pPr>
        <w:pStyle w:val="FootnoteText"/>
        <w:spacing w:after="120"/>
        <w:ind w:firstLine="720"/>
        <w:jc w:val="both"/>
        <w:rPr>
          <w:rFonts w:ascii="Times New Roman" w:hAnsi="Times New Roman" w:cs="Times New Roman"/>
        </w:rPr>
      </w:pPr>
      <w:r w:rsidRPr="000E299B">
        <w:rPr>
          <w:rStyle w:val="FootnoteReference"/>
          <w:rFonts w:ascii="Times New Roman" w:hAnsi="Times New Roman" w:cs="Times New Roman"/>
        </w:rPr>
        <w:footnoteRef/>
      </w:r>
      <w:r>
        <w:t xml:space="preserve"> </w:t>
      </w:r>
      <w:r>
        <w:rPr>
          <w:rFonts w:ascii="Times New Roman" w:hAnsi="Times New Roman" w:cs="Times New Roman"/>
          <w:i/>
        </w:rPr>
        <w:t>Application of Southwestern Public Service Company for Authority to Change Rates,</w:t>
      </w:r>
      <w:r>
        <w:rPr>
          <w:rFonts w:ascii="Times New Roman" w:hAnsi="Times New Roman" w:cs="Times New Roman"/>
        </w:rPr>
        <w:t xml:space="preserve"> Docket No. 43695, Final Order at Finding of Fact 251A (Feb. 23, 2016).</w:t>
      </w:r>
    </w:p>
  </w:footnote>
  <w:footnote w:id="3">
    <w:p w14:paraId="6C0DE527" w14:textId="26864C09" w:rsidR="001B4685" w:rsidRDefault="001B4685" w:rsidP="000E299B">
      <w:pPr>
        <w:pStyle w:val="FootnoteText"/>
        <w:spacing w:after="120"/>
        <w:ind w:firstLine="720"/>
        <w:jc w:val="both"/>
      </w:pPr>
      <w:r>
        <w:rPr>
          <w:rStyle w:val="FootnoteReference"/>
        </w:rPr>
        <w:footnoteRef/>
      </w:r>
      <w:r>
        <w:t xml:space="preserve"> </w:t>
      </w:r>
      <w:r w:rsidRPr="00E96B64">
        <w:rPr>
          <w:rFonts w:ascii="Times New Roman" w:hAnsi="Times New Roman" w:cs="Times New Roman"/>
          <w:i/>
        </w:rPr>
        <w:t xml:space="preserve">Application of Southwestern </w:t>
      </w:r>
      <w:r>
        <w:rPr>
          <w:rFonts w:ascii="Times New Roman" w:hAnsi="Times New Roman" w:cs="Times New Roman"/>
          <w:i/>
        </w:rPr>
        <w:t>Electric Power Company</w:t>
      </w:r>
      <w:r w:rsidRPr="00E96B64">
        <w:rPr>
          <w:rFonts w:ascii="Times New Roman" w:hAnsi="Times New Roman" w:cs="Times New Roman"/>
          <w:i/>
        </w:rPr>
        <w:t xml:space="preserve"> for Authority to Change Rates</w:t>
      </w:r>
      <w:r>
        <w:rPr>
          <w:rFonts w:ascii="Times New Roman" w:hAnsi="Times New Roman" w:cs="Times New Roman"/>
          <w:i/>
        </w:rPr>
        <w:t xml:space="preserve">, </w:t>
      </w:r>
      <w:r w:rsidRPr="00E96B64">
        <w:rPr>
          <w:rFonts w:ascii="Times New Roman" w:hAnsi="Times New Roman" w:cs="Times New Roman"/>
        </w:rPr>
        <w:t>Docket No.</w:t>
      </w:r>
      <w:r>
        <w:rPr>
          <w:rFonts w:ascii="Times New Roman" w:hAnsi="Times New Roman" w:cs="Times New Roman"/>
        </w:rPr>
        <w:t xml:space="preserve"> 46449, Order on Rehearing at Finding of Fact 277</w:t>
      </w:r>
      <w:r w:rsidRPr="00E96B64">
        <w:rPr>
          <w:rFonts w:ascii="Times New Roman" w:hAnsi="Times New Roman" w:cs="Times New Roman"/>
        </w:rPr>
        <w:t xml:space="preserve"> (</w:t>
      </w:r>
      <w:r>
        <w:rPr>
          <w:rFonts w:ascii="Times New Roman" w:hAnsi="Times New Roman" w:cs="Times New Roman"/>
        </w:rPr>
        <w:t>Mar</w:t>
      </w:r>
      <w:r w:rsidRPr="00E96B64">
        <w:rPr>
          <w:rFonts w:ascii="Times New Roman" w:hAnsi="Times New Roman" w:cs="Times New Roman"/>
        </w:rPr>
        <w:t xml:space="preserve">. </w:t>
      </w:r>
      <w:r>
        <w:rPr>
          <w:rFonts w:ascii="Times New Roman" w:hAnsi="Times New Roman" w:cs="Times New Roman"/>
        </w:rPr>
        <w:t>19</w:t>
      </w:r>
      <w:r w:rsidRPr="00E96B64">
        <w:rPr>
          <w:rFonts w:ascii="Times New Roman" w:hAnsi="Times New Roman" w:cs="Times New Roman"/>
        </w:rPr>
        <w:t>, 201</w:t>
      </w:r>
      <w:r>
        <w:rPr>
          <w:rFonts w:ascii="Times New Roman" w:hAnsi="Times New Roman" w:cs="Times New Roman"/>
        </w:rPr>
        <w:t>8</w:t>
      </w:r>
      <w:r w:rsidRPr="00E96B64">
        <w:rPr>
          <w:rFonts w:ascii="Times New Roman" w:hAnsi="Times New Roman" w:cs="Times New Roman"/>
        </w:rPr>
        <w:t>).</w:t>
      </w:r>
    </w:p>
  </w:footnote>
  <w:footnote w:id="4">
    <w:p w14:paraId="57CA5F36" w14:textId="0026A349" w:rsidR="001B4685" w:rsidRDefault="001B4685" w:rsidP="003E5FCB">
      <w:pPr>
        <w:pStyle w:val="FootnoteText"/>
        <w:spacing w:after="120"/>
        <w:ind w:firstLine="720"/>
        <w:jc w:val="both"/>
      </w:pPr>
      <w:r>
        <w:rPr>
          <w:rStyle w:val="FootnoteReference"/>
        </w:rPr>
        <w:footnoteRef/>
      </w:r>
      <w:r>
        <w:t xml:space="preserve"> </w:t>
      </w:r>
      <w:r w:rsidRPr="00357CAF">
        <w:rPr>
          <w:rFonts w:ascii="Times New Roman" w:hAnsi="Times New Roman" w:cs="Times New Roman"/>
        </w:rPr>
        <w:t>Application, Direct Testimony of</w:t>
      </w:r>
      <w:r>
        <w:rPr>
          <w:rFonts w:ascii="Times New Roman" w:hAnsi="Times New Roman" w:cs="Times New Roman"/>
        </w:rPr>
        <w:t xml:space="preserve"> George Novela at 9.</w:t>
      </w:r>
    </w:p>
  </w:footnote>
  <w:footnote w:id="5">
    <w:p w14:paraId="39897F7E" w14:textId="2653DB52" w:rsidR="001B4685" w:rsidRPr="00277F0B" w:rsidRDefault="001B4685" w:rsidP="001B3E9E">
      <w:pPr>
        <w:pStyle w:val="FootnoteText"/>
        <w:spacing w:after="120"/>
        <w:ind w:firstLine="720"/>
        <w:jc w:val="both"/>
        <w:rPr>
          <w:rFonts w:ascii="Times New Roman" w:hAnsi="Times New Roman" w:cs="Times New Roman"/>
        </w:rPr>
      </w:pPr>
      <w:r w:rsidRPr="00277F0B">
        <w:rPr>
          <w:rStyle w:val="FootnoteReference"/>
          <w:rFonts w:ascii="Times New Roman" w:hAnsi="Times New Roman" w:cs="Times New Roman"/>
        </w:rPr>
        <w:footnoteRef/>
      </w:r>
      <w:r w:rsidRPr="00277F0B">
        <w:rPr>
          <w:rFonts w:ascii="Times New Roman" w:hAnsi="Times New Roman" w:cs="Times New Roman"/>
        </w:rPr>
        <w:t xml:space="preserve"> </w:t>
      </w:r>
      <w:r w:rsidRPr="007F10D9">
        <w:rPr>
          <w:rFonts w:ascii="Times New Roman" w:hAnsi="Times New Roman" w:cs="Times New Roman"/>
          <w:i/>
          <w:iCs/>
        </w:rPr>
        <w:t>Id.</w:t>
      </w:r>
      <w:r>
        <w:rPr>
          <w:rFonts w:ascii="Times New Roman" w:hAnsi="Times New Roman" w:cs="Times New Roman"/>
        </w:rPr>
        <w:t xml:space="preserve"> at 9-10.</w:t>
      </w:r>
    </w:p>
  </w:footnote>
  <w:footnote w:id="6">
    <w:p w14:paraId="45D2D47B" w14:textId="4E87A72F" w:rsidR="001B4685" w:rsidRDefault="001B4685" w:rsidP="00277F0B">
      <w:pPr>
        <w:pStyle w:val="FootnoteText"/>
        <w:spacing w:after="120"/>
        <w:ind w:firstLine="720"/>
      </w:pPr>
      <w:r w:rsidRPr="00277F0B">
        <w:rPr>
          <w:rStyle w:val="FootnoteReference"/>
          <w:rFonts w:ascii="Times New Roman" w:hAnsi="Times New Roman" w:cs="Times New Roman"/>
        </w:rPr>
        <w:footnoteRef/>
      </w:r>
      <w:r w:rsidRPr="00277F0B">
        <w:rPr>
          <w:rFonts w:ascii="Times New Roman" w:hAnsi="Times New Roman" w:cs="Times New Roman"/>
        </w:rPr>
        <w:t xml:space="preserve"> See 16 TAC §</w:t>
      </w:r>
      <w:r>
        <w:rPr>
          <w:rFonts w:ascii="Times New Roman" w:hAnsi="Times New Roman" w:cs="Times New Roman"/>
        </w:rPr>
        <w:t>§</w:t>
      </w:r>
      <w:r w:rsidRPr="00277F0B">
        <w:rPr>
          <w:rFonts w:ascii="Times New Roman" w:hAnsi="Times New Roman" w:cs="Times New Roman"/>
        </w:rPr>
        <w:t xml:space="preserve"> 25.234(a) and (b).</w:t>
      </w:r>
    </w:p>
  </w:footnote>
  <w:footnote w:id="7">
    <w:p w14:paraId="109A8A9D" w14:textId="30278A11" w:rsidR="001B4685" w:rsidRPr="000C2A98" w:rsidRDefault="001B4685" w:rsidP="000C2A98">
      <w:pPr>
        <w:pStyle w:val="FootnoteText"/>
        <w:spacing w:after="120"/>
        <w:ind w:firstLine="720"/>
        <w:rPr>
          <w:rFonts w:ascii="Times New Roman" w:hAnsi="Times New Roman" w:cs="Times New Roman"/>
        </w:rPr>
      </w:pPr>
      <w:r w:rsidRPr="000C2A98">
        <w:rPr>
          <w:rStyle w:val="FootnoteReference"/>
          <w:rFonts w:ascii="Times New Roman" w:hAnsi="Times New Roman" w:cs="Times New Roman"/>
          <w:i/>
        </w:rPr>
        <w:footnoteRef/>
      </w:r>
      <w:r w:rsidRPr="000C2A98">
        <w:rPr>
          <w:rFonts w:ascii="Times New Roman" w:hAnsi="Times New Roman" w:cs="Times New Roman"/>
        </w:rPr>
        <w:t xml:space="preserve"> Application, Direct Testimony of Manuel Carrasco at 9.</w:t>
      </w:r>
    </w:p>
  </w:footnote>
  <w:footnote w:id="8">
    <w:p w14:paraId="13C46714" w14:textId="77777777" w:rsidR="001B4685" w:rsidRPr="000C2A98" w:rsidRDefault="001B4685" w:rsidP="000C2A98">
      <w:pPr>
        <w:pStyle w:val="FootnoteText"/>
        <w:spacing w:after="120"/>
        <w:ind w:firstLine="720"/>
        <w:rPr>
          <w:rFonts w:ascii="Times New Roman" w:hAnsi="Times New Roman" w:cs="Times New Roman"/>
        </w:rPr>
      </w:pPr>
      <w:r w:rsidRPr="000C2A98">
        <w:rPr>
          <w:rStyle w:val="FootnoteReference"/>
          <w:rFonts w:ascii="Times New Roman" w:hAnsi="Times New Roman" w:cs="Times New Roman"/>
        </w:rPr>
        <w:footnoteRef/>
      </w:r>
      <w:r w:rsidRPr="000C2A98">
        <w:rPr>
          <w:rFonts w:ascii="Times New Roman" w:hAnsi="Times New Roman" w:cs="Times New Roman"/>
        </w:rPr>
        <w:t xml:space="preserve"> </w:t>
      </w:r>
      <w:r w:rsidRPr="000C2A98">
        <w:rPr>
          <w:rFonts w:ascii="Times New Roman" w:hAnsi="Times New Roman" w:cs="Times New Roman"/>
          <w:i/>
        </w:rPr>
        <w:t>Id.</w:t>
      </w:r>
    </w:p>
  </w:footnote>
  <w:footnote w:id="9">
    <w:p w14:paraId="70B32D06" w14:textId="103894CE" w:rsidR="001B4685" w:rsidRPr="000C2A98" w:rsidRDefault="001B4685" w:rsidP="000C2A98">
      <w:pPr>
        <w:pStyle w:val="FootnoteText"/>
        <w:spacing w:after="120"/>
        <w:ind w:firstLine="720"/>
        <w:rPr>
          <w:rFonts w:ascii="Times New Roman" w:hAnsi="Times New Roman" w:cs="Times New Roman"/>
        </w:rPr>
      </w:pPr>
      <w:r w:rsidRPr="000C2A98">
        <w:rPr>
          <w:rStyle w:val="FootnoteReference"/>
          <w:rFonts w:ascii="Times New Roman" w:hAnsi="Times New Roman" w:cs="Times New Roman"/>
        </w:rPr>
        <w:footnoteRef/>
      </w:r>
      <w:r w:rsidRPr="000C2A98">
        <w:rPr>
          <w:rFonts w:ascii="Times New Roman" w:hAnsi="Times New Roman" w:cs="Times New Roman"/>
        </w:rPr>
        <w:t xml:space="preserve"> </w:t>
      </w:r>
      <w:r w:rsidRPr="000C2A98">
        <w:rPr>
          <w:rFonts w:ascii="Times New Roman" w:hAnsi="Times New Roman" w:cs="Times New Roman"/>
          <w:i/>
        </w:rPr>
        <w:t>Id.</w:t>
      </w:r>
      <w:r w:rsidRPr="000C2A98">
        <w:rPr>
          <w:rFonts w:ascii="Times New Roman" w:hAnsi="Times New Roman" w:cs="Times New Roman"/>
        </w:rPr>
        <w:t xml:space="preserve"> </w:t>
      </w:r>
    </w:p>
  </w:footnote>
  <w:footnote w:id="10">
    <w:p w14:paraId="24D33951" w14:textId="1273DECE" w:rsidR="001B4685" w:rsidRPr="000C2A98" w:rsidRDefault="001B4685" w:rsidP="000C2A98">
      <w:pPr>
        <w:pStyle w:val="FootnoteText"/>
        <w:spacing w:after="120"/>
        <w:ind w:firstLine="720"/>
        <w:jc w:val="both"/>
        <w:rPr>
          <w:rFonts w:ascii="Times New Roman" w:hAnsi="Times New Roman" w:cs="Times New Roman"/>
        </w:rPr>
      </w:pPr>
      <w:r w:rsidRPr="000C2A98">
        <w:rPr>
          <w:rStyle w:val="FootnoteReference"/>
          <w:rFonts w:ascii="Times New Roman" w:hAnsi="Times New Roman" w:cs="Times New Roman"/>
        </w:rPr>
        <w:footnoteRef/>
      </w:r>
      <w:r w:rsidRPr="000C2A98">
        <w:rPr>
          <w:rFonts w:ascii="Times New Roman" w:hAnsi="Times New Roman" w:cs="Times New Roman"/>
        </w:rPr>
        <w:t xml:space="preserve"> </w:t>
      </w:r>
      <w:r w:rsidRPr="000C2A98">
        <w:rPr>
          <w:rFonts w:ascii="Times New Roman" w:hAnsi="Times New Roman" w:cs="Times New Roman"/>
          <w:i/>
        </w:rPr>
        <w:t>Id.</w:t>
      </w:r>
      <w:r w:rsidRPr="000C2A98">
        <w:rPr>
          <w:rFonts w:ascii="Times New Roman" w:hAnsi="Times New Roman" w:cs="Times New Roman"/>
        </w:rPr>
        <w:t xml:space="preserve"> at Exhibit MC-3.</w:t>
      </w:r>
    </w:p>
  </w:footnote>
  <w:footnote w:id="11">
    <w:p w14:paraId="0C05C86B" w14:textId="6377BA08" w:rsidR="001B4685" w:rsidRPr="00A452FE" w:rsidRDefault="001B4685" w:rsidP="000E299B">
      <w:pPr>
        <w:pStyle w:val="FootnoteText"/>
        <w:ind w:firstLine="720"/>
        <w:jc w:val="both"/>
      </w:pPr>
      <w:r w:rsidRPr="000C2A98">
        <w:rPr>
          <w:rStyle w:val="FootnoteReference"/>
          <w:rFonts w:ascii="Times New Roman" w:hAnsi="Times New Roman" w:cs="Times New Roman"/>
        </w:rPr>
        <w:footnoteRef/>
      </w:r>
      <w:r w:rsidRPr="000C2A98">
        <w:rPr>
          <w:rFonts w:ascii="Times New Roman" w:hAnsi="Times New Roman" w:cs="Times New Roman"/>
        </w:rPr>
        <w:t xml:space="preserve"> </w:t>
      </w:r>
      <w:r w:rsidRPr="000C2A98">
        <w:rPr>
          <w:rFonts w:ascii="Times New Roman" w:hAnsi="Times New Roman" w:cs="Times New Roman"/>
          <w:i/>
          <w:iCs/>
        </w:rPr>
        <w:t>Application of Southwestern Public Service Company for Authority to Change Rates</w:t>
      </w:r>
      <w:r w:rsidRPr="000C2A98">
        <w:rPr>
          <w:rFonts w:ascii="Times New Roman" w:hAnsi="Times New Roman" w:cs="Times New Roman"/>
        </w:rPr>
        <w:t xml:space="preserve">, Docket No. 43695, Proposal for Decision at 166 - 167 (Oct. 12, 2015), citing </w:t>
      </w:r>
      <w:r w:rsidRPr="000C2A98">
        <w:rPr>
          <w:rFonts w:ascii="Times New Roman" w:hAnsi="Times New Roman" w:cs="Times New Roman"/>
          <w:i/>
          <w:iCs/>
        </w:rPr>
        <w:t xml:space="preserve">Suburban Util Co v. Pub. Util. </w:t>
      </w:r>
      <w:proofErr w:type="spellStart"/>
      <w:r w:rsidRPr="000C2A98">
        <w:rPr>
          <w:rFonts w:ascii="Times New Roman" w:hAnsi="Times New Roman" w:cs="Times New Roman"/>
          <w:i/>
          <w:iCs/>
        </w:rPr>
        <w:t>Com’n</w:t>
      </w:r>
      <w:proofErr w:type="spellEnd"/>
      <w:r w:rsidRPr="000C2A98">
        <w:rPr>
          <w:rFonts w:ascii="Times New Roman" w:hAnsi="Times New Roman" w:cs="Times New Roman"/>
        </w:rPr>
        <w:t>, 652 S.W.2d 358, 366 (Tex. 1983).</w:t>
      </w:r>
    </w:p>
  </w:footnote>
  <w:footnote w:id="12">
    <w:p w14:paraId="2952624A" w14:textId="707A8FB7" w:rsidR="001B4685" w:rsidRPr="001B39E8" w:rsidRDefault="001B4685" w:rsidP="00542997">
      <w:pPr>
        <w:pStyle w:val="FootnoteText"/>
        <w:ind w:firstLine="720"/>
        <w:rPr>
          <w:rFonts w:ascii="Times New Roman" w:hAnsi="Times New Roman" w:cs="Times New Roman"/>
        </w:rPr>
      </w:pPr>
      <w:r w:rsidRPr="001B39E8">
        <w:rPr>
          <w:rStyle w:val="FootnoteReference"/>
          <w:rFonts w:ascii="Times New Roman" w:hAnsi="Times New Roman" w:cs="Times New Roman"/>
        </w:rPr>
        <w:footnoteRef/>
      </w:r>
      <w:r w:rsidRPr="001B39E8">
        <w:rPr>
          <w:rFonts w:ascii="Times New Roman" w:hAnsi="Times New Roman" w:cs="Times New Roman"/>
        </w:rPr>
        <w:t xml:space="preserve"> The Rate Filing Package </w:t>
      </w:r>
      <w:r>
        <w:rPr>
          <w:rFonts w:ascii="Times New Roman" w:hAnsi="Times New Roman" w:cs="Times New Roman"/>
        </w:rPr>
        <w:t xml:space="preserve">for Investor-Owned Generating Utilities </w:t>
      </w:r>
      <w:r w:rsidRPr="001B39E8">
        <w:rPr>
          <w:rFonts w:ascii="Times New Roman" w:hAnsi="Times New Roman" w:cs="Times New Roman"/>
        </w:rPr>
        <w:t>is available at: http://www.puc.texas.gov/industry/electric/forms/rfp/1992_VI_IOU.pdf</w:t>
      </w:r>
    </w:p>
  </w:footnote>
  <w:footnote w:id="13">
    <w:p w14:paraId="26AC1F56" w14:textId="77777777" w:rsidR="001B4685" w:rsidRPr="00423A63" w:rsidRDefault="001B4685" w:rsidP="009B52DF">
      <w:pPr>
        <w:pStyle w:val="FootnoteText"/>
        <w:spacing w:after="120"/>
        <w:ind w:firstLine="720"/>
        <w:jc w:val="both"/>
        <w:rPr>
          <w:rFonts w:ascii="Times New Roman" w:hAnsi="Times New Roman" w:cs="Times New Roman"/>
        </w:rPr>
      </w:pPr>
      <w:r w:rsidRPr="00423A63">
        <w:rPr>
          <w:rStyle w:val="FootnoteReference"/>
          <w:rFonts w:ascii="Times New Roman" w:hAnsi="Times New Roman" w:cs="Times New Roman"/>
        </w:rPr>
        <w:footnoteRef/>
      </w:r>
      <w:r w:rsidRPr="00423A63">
        <w:rPr>
          <w:rFonts w:ascii="Times New Roman" w:hAnsi="Times New Roman" w:cs="Times New Roman"/>
        </w:rPr>
        <w:t xml:space="preserve"> </w:t>
      </w:r>
      <w:r w:rsidRPr="00423A63">
        <w:rPr>
          <w:rFonts w:ascii="Times New Roman" w:hAnsi="Times New Roman" w:cs="Times New Roman"/>
          <w:i/>
        </w:rPr>
        <w:t>Report to the 85th Legislature – Alternative Ratemaking Mechanisms</w:t>
      </w:r>
      <w:r w:rsidRPr="00423A63">
        <w:rPr>
          <w:rFonts w:ascii="Times New Roman" w:hAnsi="Times New Roman" w:cs="Times New Roman"/>
        </w:rPr>
        <w:t>, Project No. 46046, Christensen Report at 24 (January 12, 2017).</w:t>
      </w:r>
    </w:p>
  </w:footnote>
  <w:footnote w:id="14">
    <w:p w14:paraId="343AE7F5" w14:textId="77777777" w:rsidR="001B4685" w:rsidRPr="00DE6D78" w:rsidRDefault="001B4685" w:rsidP="009B52DF">
      <w:pPr>
        <w:pStyle w:val="FootnoteText"/>
        <w:spacing w:after="120"/>
        <w:ind w:firstLine="720"/>
        <w:jc w:val="both"/>
        <w:rPr>
          <w:rFonts w:ascii="Times New Roman" w:hAnsi="Times New Roman" w:cs="Times New Roman"/>
        </w:rPr>
      </w:pPr>
      <w:r w:rsidRPr="00DE6D78">
        <w:rPr>
          <w:rStyle w:val="FootnoteReference"/>
          <w:rFonts w:ascii="Times New Roman" w:hAnsi="Times New Roman" w:cs="Times New Roman"/>
        </w:rPr>
        <w:footnoteRef/>
      </w:r>
      <w:r w:rsidRPr="00DE6D78">
        <w:rPr>
          <w:rFonts w:ascii="Times New Roman" w:hAnsi="Times New Roman" w:cs="Times New Roman"/>
        </w:rPr>
        <w:t xml:space="preserve"> </w:t>
      </w:r>
      <w:r w:rsidRPr="00DE6D78">
        <w:rPr>
          <w:rFonts w:ascii="Times New Roman" w:hAnsi="Times New Roman" w:cs="Times New Roman"/>
          <w:i/>
        </w:rPr>
        <w:t>Id.</w:t>
      </w:r>
      <w:r w:rsidRPr="00DE6D78">
        <w:rPr>
          <w:rFonts w:ascii="Times New Roman" w:hAnsi="Times New Roman" w:cs="Times New Roman"/>
        </w:rPr>
        <w:t xml:space="preserve"> at footnote 36.</w:t>
      </w:r>
    </w:p>
  </w:footnote>
  <w:footnote w:id="15">
    <w:p w14:paraId="52E160F1" w14:textId="77777777" w:rsidR="001B4685" w:rsidRPr="00DE6D78" w:rsidRDefault="001B4685" w:rsidP="009B52DF">
      <w:pPr>
        <w:pStyle w:val="FootnoteText"/>
        <w:spacing w:after="120"/>
        <w:ind w:firstLine="720"/>
        <w:jc w:val="both"/>
        <w:rPr>
          <w:rFonts w:ascii="Times New Roman" w:hAnsi="Times New Roman" w:cs="Times New Roman"/>
        </w:rPr>
      </w:pPr>
      <w:r w:rsidRPr="00DE6D78">
        <w:rPr>
          <w:rStyle w:val="FootnoteReference"/>
          <w:rFonts w:ascii="Times New Roman" w:hAnsi="Times New Roman" w:cs="Times New Roman"/>
        </w:rPr>
        <w:footnoteRef/>
      </w:r>
      <w:r w:rsidRPr="00DE6D78">
        <w:rPr>
          <w:rFonts w:ascii="Times New Roman" w:hAnsi="Times New Roman" w:cs="Times New Roman"/>
        </w:rPr>
        <w:t xml:space="preserve"> </w:t>
      </w:r>
      <w:r w:rsidRPr="00DE6D78">
        <w:rPr>
          <w:rFonts w:ascii="Times New Roman" w:hAnsi="Times New Roman" w:cs="Times New Roman"/>
          <w:i/>
        </w:rPr>
        <w:t>Id.</w:t>
      </w:r>
      <w:r w:rsidRPr="00DE6D78">
        <w:rPr>
          <w:rFonts w:ascii="Times New Roman" w:hAnsi="Times New Roman" w:cs="Times New Roman"/>
        </w:rPr>
        <w:t xml:space="preserve"> at 30.</w:t>
      </w:r>
    </w:p>
  </w:footnote>
  <w:footnote w:id="16">
    <w:p w14:paraId="5219D674" w14:textId="4D92CB27" w:rsidR="001B4685" w:rsidRPr="00782047" w:rsidRDefault="001B4685" w:rsidP="000E299B">
      <w:pPr>
        <w:pStyle w:val="FootnoteText"/>
        <w:spacing w:after="120"/>
        <w:ind w:firstLine="720"/>
        <w:jc w:val="both"/>
      </w:pPr>
      <w:r w:rsidRPr="00DE6D78">
        <w:rPr>
          <w:rStyle w:val="FootnoteReference"/>
          <w:rFonts w:ascii="Times New Roman" w:hAnsi="Times New Roman" w:cs="Times New Roman"/>
        </w:rPr>
        <w:footnoteRef/>
      </w:r>
      <w:r w:rsidRPr="00DE6D78">
        <w:rPr>
          <w:rFonts w:ascii="Times New Roman" w:hAnsi="Times New Roman" w:cs="Times New Roman"/>
        </w:rPr>
        <w:t xml:space="preserve"> </w:t>
      </w:r>
      <w:r w:rsidRPr="00DE6D78">
        <w:rPr>
          <w:rFonts w:ascii="Times New Roman" w:hAnsi="Times New Roman" w:cs="Times New Roman"/>
          <w:i/>
        </w:rPr>
        <w:t>Public Utility Commission of Texas, Texas Technical Reference Manual, Version 6.0, Volume 1: Overview &amp; User Guide, Program Year 2019</w:t>
      </w:r>
      <w:r w:rsidRPr="00DE6D78">
        <w:rPr>
          <w:rFonts w:ascii="Times New Roman" w:hAnsi="Times New Roman" w:cs="Times New Roman"/>
        </w:rPr>
        <w:t>,</w:t>
      </w:r>
      <w:r w:rsidRPr="00DE6D78">
        <w:rPr>
          <w:rFonts w:ascii="Times New Roman" w:hAnsi="Times New Roman" w:cs="Times New Roman"/>
          <w:i/>
        </w:rPr>
        <w:t xml:space="preserve"> October 9, 2018</w:t>
      </w:r>
      <w:r w:rsidRPr="00DE6D78">
        <w:rPr>
          <w:rFonts w:ascii="Times New Roman" w:hAnsi="Times New Roman" w:cs="Times New Roman"/>
        </w:rPr>
        <w:t xml:space="preserve"> at 1-1</w:t>
      </w:r>
      <w:r w:rsidRPr="00DE6D78">
        <w:rPr>
          <w:rFonts w:ascii="Times New Roman" w:hAnsi="Times New Roman" w:cs="Times New Roman"/>
          <w:i/>
        </w:rPr>
        <w:t>.</w:t>
      </w:r>
      <w:r w:rsidRPr="00DE6D78">
        <w:rPr>
          <w:rFonts w:ascii="Times New Roman" w:hAnsi="Times New Roman" w:cs="Times New Roman"/>
        </w:rPr>
        <w:t xml:space="preserve">  Available at </w:t>
      </w:r>
      <w:r w:rsidRPr="00C5681D">
        <w:rPr>
          <w:rFonts w:ascii="Times New Roman" w:hAnsi="Times New Roman" w:cs="Times New Roman"/>
        </w:rPr>
        <w:t>http://www.texasefficiency.com/index.php/emv</w:t>
      </w:r>
    </w:p>
  </w:footnote>
  <w:footnote w:id="17">
    <w:p w14:paraId="564A8EE6" w14:textId="0328B1C8" w:rsidR="001B4685" w:rsidRPr="00BD0E99" w:rsidRDefault="001B4685" w:rsidP="000E299B">
      <w:pPr>
        <w:pStyle w:val="FootnoteText"/>
        <w:spacing w:after="120"/>
        <w:ind w:firstLine="720"/>
        <w:jc w:val="both"/>
        <w:rPr>
          <w:rFonts w:ascii="Times New Roman" w:hAnsi="Times New Roman" w:cs="Times New Roman"/>
        </w:rPr>
      </w:pPr>
      <w:r w:rsidRPr="009407B2">
        <w:rPr>
          <w:rStyle w:val="FootnoteReference"/>
          <w:rFonts w:ascii="Times New Roman" w:hAnsi="Times New Roman" w:cs="Times New Roman"/>
        </w:rPr>
        <w:footnoteRef/>
      </w:r>
      <w:r w:rsidRPr="009407B2">
        <w:rPr>
          <w:rFonts w:ascii="Times New Roman" w:hAnsi="Times New Roman" w:cs="Times New Roman"/>
        </w:rPr>
        <w:t xml:space="preserve"> </w:t>
      </w:r>
      <w:r w:rsidRPr="009407B2">
        <w:rPr>
          <w:rFonts w:ascii="Times New Roman" w:hAnsi="Times New Roman" w:cs="Times New Roman"/>
          <w:i/>
        </w:rPr>
        <w:t>Application of CenterPoint Energy Houston Electric, LLC for Approval of an Adjustment to its Energy Efficiency Cost Recovery Factor</w:t>
      </w:r>
      <w:r w:rsidRPr="00BD0E99">
        <w:rPr>
          <w:rFonts w:ascii="Times New Roman" w:hAnsi="Times New Roman" w:cs="Times New Roman"/>
        </w:rPr>
        <w:t xml:space="preserve">, Docket No. 39363, Application at 4 (April 29, 2011); </w:t>
      </w:r>
      <w:r w:rsidRPr="00BD0E99">
        <w:rPr>
          <w:rFonts w:ascii="Times New Roman" w:hAnsi="Times New Roman" w:cs="Times New Roman"/>
          <w:i/>
        </w:rPr>
        <w:t>Application of CenterPoint Energy Houston Electric, LLC for Approval of an Adjustment to its Energy Efficiency Cost Recovery Factor</w:t>
      </w:r>
      <w:r w:rsidRPr="00BD0E99">
        <w:rPr>
          <w:rFonts w:ascii="Times New Roman" w:hAnsi="Times New Roman" w:cs="Times New Roman"/>
        </w:rPr>
        <w:t>, Docket No. 38213, Application at 3 (April 30, 2010).</w:t>
      </w:r>
    </w:p>
  </w:footnote>
  <w:footnote w:id="18">
    <w:p w14:paraId="0558E96C" w14:textId="3C1B8E61" w:rsidR="001B4685" w:rsidRPr="00423A63" w:rsidRDefault="001B4685" w:rsidP="000E299B">
      <w:pPr>
        <w:pStyle w:val="FootnoteText"/>
        <w:spacing w:after="120"/>
        <w:ind w:firstLine="720"/>
        <w:jc w:val="both"/>
        <w:rPr>
          <w:rFonts w:ascii="Times New Roman" w:hAnsi="Times New Roman" w:cs="Times New Roman"/>
        </w:rPr>
      </w:pPr>
      <w:r w:rsidRPr="009407B2">
        <w:rPr>
          <w:rStyle w:val="FootnoteReference"/>
          <w:rFonts w:ascii="Times New Roman" w:hAnsi="Times New Roman" w:cs="Times New Roman"/>
        </w:rPr>
        <w:footnoteRef/>
      </w:r>
      <w:r w:rsidRPr="009407B2">
        <w:rPr>
          <w:rFonts w:ascii="Times New Roman" w:hAnsi="Times New Roman" w:cs="Times New Roman"/>
        </w:rPr>
        <w:t xml:space="preserve"> </w:t>
      </w:r>
      <w:r w:rsidRPr="00BD0E99">
        <w:rPr>
          <w:rFonts w:ascii="Times New Roman" w:hAnsi="Times New Roman" w:cs="Times New Roman"/>
        </w:rPr>
        <w:t>Docket No. 38213, Application at 3 (April 29, 2010);</w:t>
      </w:r>
      <w:r w:rsidRPr="00BD0E99">
        <w:rPr>
          <w:rFonts w:ascii="Times New Roman" w:hAnsi="Times New Roman" w:cs="Times New Roman"/>
          <w:i/>
        </w:rPr>
        <w:t xml:space="preserve"> </w:t>
      </w:r>
      <w:r w:rsidRPr="00BD0E99">
        <w:rPr>
          <w:rFonts w:ascii="Times New Roman" w:hAnsi="Times New Roman" w:cs="Times New Roman"/>
        </w:rPr>
        <w:t>Docket No. 39363, Application at 4 (April 29, 2011).</w:t>
      </w:r>
    </w:p>
  </w:footnote>
  <w:footnote w:id="19">
    <w:p w14:paraId="3EFF7BDF" w14:textId="6A226321" w:rsidR="001B4685" w:rsidRPr="00BD0E99" w:rsidRDefault="001B4685" w:rsidP="000E299B">
      <w:pPr>
        <w:pStyle w:val="FootnoteText"/>
        <w:spacing w:after="120"/>
        <w:ind w:firstLine="720"/>
        <w:jc w:val="both"/>
        <w:rPr>
          <w:rFonts w:ascii="Times New Roman" w:hAnsi="Times New Roman" w:cs="Times New Roman"/>
        </w:rPr>
      </w:pPr>
      <w:r w:rsidRPr="009407B2">
        <w:rPr>
          <w:rStyle w:val="FootnoteReference"/>
          <w:rFonts w:ascii="Times New Roman" w:hAnsi="Times New Roman" w:cs="Times New Roman"/>
        </w:rPr>
        <w:footnoteRef/>
      </w:r>
      <w:r w:rsidRPr="009407B2">
        <w:rPr>
          <w:rFonts w:ascii="Times New Roman" w:hAnsi="Times New Roman" w:cs="Times New Roman"/>
        </w:rPr>
        <w:t xml:space="preserve"> </w:t>
      </w:r>
      <w:r w:rsidRPr="00BD0E99">
        <w:rPr>
          <w:rFonts w:ascii="Times New Roman" w:hAnsi="Times New Roman" w:cs="Times New Roman"/>
        </w:rPr>
        <w:t>Docket No. 38213, Supplemental Preliminary Order at 2;</w:t>
      </w:r>
      <w:r w:rsidRPr="00BD0E99">
        <w:rPr>
          <w:rFonts w:ascii="Times New Roman" w:hAnsi="Times New Roman" w:cs="Times New Roman"/>
          <w:i/>
        </w:rPr>
        <w:t xml:space="preserve"> </w:t>
      </w:r>
      <w:r w:rsidRPr="00BD0E99">
        <w:rPr>
          <w:rFonts w:ascii="Times New Roman" w:hAnsi="Times New Roman" w:cs="Times New Roman"/>
        </w:rPr>
        <w:t>Docket No. 39363, Preliminary Order at 3 (June 6, 2011).</w:t>
      </w:r>
    </w:p>
  </w:footnote>
  <w:footnote w:id="20">
    <w:p w14:paraId="325FDBDA" w14:textId="4661A515" w:rsidR="001B4685" w:rsidRPr="00423A63" w:rsidRDefault="001B4685" w:rsidP="00965338">
      <w:pPr>
        <w:pStyle w:val="FootnoteText"/>
        <w:spacing w:after="120"/>
        <w:ind w:firstLine="720"/>
        <w:jc w:val="both"/>
        <w:rPr>
          <w:rFonts w:ascii="Times New Roman" w:hAnsi="Times New Roman" w:cs="Times New Roman"/>
        </w:rPr>
      </w:pPr>
      <w:r w:rsidRPr="00423A63">
        <w:rPr>
          <w:rStyle w:val="FootnoteReference"/>
          <w:rFonts w:ascii="Times New Roman" w:hAnsi="Times New Roman" w:cs="Times New Roman"/>
        </w:rPr>
        <w:footnoteRef/>
      </w:r>
      <w:r w:rsidRPr="00423A63">
        <w:rPr>
          <w:rFonts w:ascii="Times New Roman" w:hAnsi="Times New Roman" w:cs="Times New Roman"/>
        </w:rPr>
        <w:t xml:space="preserve"> Docket No. 38213, CenterPoint Energy Houston Electric, LLC’s Motion for Rehearing (December 2, 2010)</w:t>
      </w:r>
      <w:r w:rsidR="00D200BE">
        <w:rPr>
          <w:rFonts w:ascii="Times New Roman" w:hAnsi="Times New Roman" w:cs="Times New Roman"/>
        </w:rPr>
        <w:t>.</w:t>
      </w:r>
    </w:p>
  </w:footnote>
  <w:footnote w:id="21">
    <w:p w14:paraId="228214C9" w14:textId="77777777" w:rsidR="001B4685" w:rsidRPr="009E6790" w:rsidRDefault="001B4685" w:rsidP="00965338">
      <w:pPr>
        <w:pStyle w:val="FootnoteText"/>
        <w:spacing w:after="120"/>
        <w:ind w:firstLine="720"/>
      </w:pPr>
      <w:r w:rsidRPr="00423A63">
        <w:rPr>
          <w:rStyle w:val="FootnoteReference"/>
          <w:rFonts w:ascii="Times New Roman" w:hAnsi="Times New Roman" w:cs="Times New Roman"/>
        </w:rPr>
        <w:footnoteRef/>
      </w:r>
      <w:r w:rsidRPr="00423A63">
        <w:rPr>
          <w:rFonts w:ascii="Times New Roman" w:hAnsi="Times New Roman" w:cs="Times New Roman"/>
        </w:rPr>
        <w:t xml:space="preserve"> </w:t>
      </w:r>
      <w:r w:rsidRPr="00423A63">
        <w:rPr>
          <w:rFonts w:ascii="Times New Roman" w:hAnsi="Times New Roman" w:cs="Times New Roman"/>
          <w:i/>
        </w:rPr>
        <w:t xml:space="preserve">Id. </w:t>
      </w:r>
      <w:r w:rsidRPr="00423A63">
        <w:rPr>
          <w:rFonts w:ascii="Times New Roman" w:hAnsi="Times New Roman" w:cs="Times New Roman"/>
        </w:rPr>
        <w:t>at 3.</w:t>
      </w:r>
    </w:p>
  </w:footnote>
  <w:footnote w:id="22">
    <w:p w14:paraId="73642DA5" w14:textId="77777777" w:rsidR="001B4685" w:rsidRPr="00423A63" w:rsidRDefault="001B4685" w:rsidP="00965338">
      <w:pPr>
        <w:pStyle w:val="FootnoteText"/>
        <w:spacing w:after="120"/>
        <w:ind w:firstLine="720"/>
        <w:jc w:val="both"/>
        <w:rPr>
          <w:rFonts w:ascii="Times New Roman" w:hAnsi="Times New Roman" w:cs="Times New Roman"/>
        </w:rPr>
      </w:pPr>
      <w:r w:rsidRPr="00423A63">
        <w:rPr>
          <w:rStyle w:val="FootnoteReference"/>
          <w:rFonts w:ascii="Times New Roman" w:hAnsi="Times New Roman" w:cs="Times New Roman"/>
        </w:rPr>
        <w:footnoteRef/>
      </w:r>
      <w:r w:rsidRPr="00423A63">
        <w:rPr>
          <w:rFonts w:ascii="Times New Roman" w:hAnsi="Times New Roman" w:cs="Times New Roman"/>
        </w:rPr>
        <w:t xml:space="preserve"> </w:t>
      </w:r>
      <w:r w:rsidRPr="00423A63">
        <w:rPr>
          <w:rFonts w:ascii="Times New Roman" w:hAnsi="Times New Roman" w:cs="Times New Roman"/>
          <w:i/>
        </w:rPr>
        <w:t>Id.</w:t>
      </w:r>
      <w:r w:rsidRPr="00423A63">
        <w:rPr>
          <w:rFonts w:ascii="Times New Roman" w:hAnsi="Times New Roman" w:cs="Times New Roman"/>
        </w:rPr>
        <w:t xml:space="preserve"> at 4.</w:t>
      </w:r>
    </w:p>
  </w:footnote>
  <w:footnote w:id="23">
    <w:p w14:paraId="3E1F7C81" w14:textId="77777777" w:rsidR="001B4685" w:rsidRPr="00423A63" w:rsidRDefault="001B4685" w:rsidP="000B07D7">
      <w:pPr>
        <w:pStyle w:val="Citationfor111"/>
        <w:spacing w:before="0" w:after="120"/>
        <w:ind w:left="0" w:right="0" w:firstLine="720"/>
        <w:rPr>
          <w:rFonts w:ascii="Times New Roman" w:hAnsi="Times New Roman" w:cs="Times New Roman"/>
          <w:sz w:val="20"/>
          <w:szCs w:val="20"/>
        </w:rPr>
      </w:pPr>
      <w:r w:rsidRPr="00423A63">
        <w:rPr>
          <w:rStyle w:val="FootnoteReference"/>
          <w:rFonts w:ascii="Times New Roman" w:hAnsi="Times New Roman" w:cs="Times New Roman"/>
          <w:sz w:val="20"/>
          <w:szCs w:val="20"/>
        </w:rPr>
        <w:footnoteRef/>
      </w:r>
      <w:r w:rsidRPr="00423A63">
        <w:rPr>
          <w:rFonts w:ascii="Times New Roman" w:hAnsi="Times New Roman" w:cs="Times New Roman"/>
          <w:sz w:val="20"/>
          <w:szCs w:val="20"/>
        </w:rPr>
        <w:t xml:space="preserve"> Open Meeting Tr. at 45-47 (December 16, 2010).</w:t>
      </w:r>
    </w:p>
  </w:footnote>
  <w:footnote w:id="24">
    <w:p w14:paraId="6A3FF738" w14:textId="77777777" w:rsidR="001B4685" w:rsidRPr="00423A63" w:rsidRDefault="001B4685" w:rsidP="000E299B">
      <w:pPr>
        <w:pStyle w:val="FootnoteText"/>
        <w:tabs>
          <w:tab w:val="left" w:pos="810"/>
        </w:tabs>
        <w:spacing w:after="120"/>
        <w:ind w:firstLine="806"/>
        <w:jc w:val="both"/>
        <w:rPr>
          <w:rFonts w:ascii="Times New Roman" w:hAnsi="Times New Roman" w:cs="Times New Roman"/>
        </w:rPr>
      </w:pPr>
      <w:r w:rsidRPr="009407B2">
        <w:rPr>
          <w:rStyle w:val="FootnoteReference"/>
          <w:rFonts w:ascii="Times New Roman" w:hAnsi="Times New Roman" w:cs="Times New Roman"/>
        </w:rPr>
        <w:footnoteRef/>
      </w:r>
      <w:r w:rsidRPr="009407B2">
        <w:rPr>
          <w:rFonts w:ascii="Times New Roman" w:hAnsi="Times New Roman" w:cs="Times New Roman"/>
        </w:rPr>
        <w:t xml:space="preserve"> </w:t>
      </w:r>
      <w:r w:rsidRPr="009407B2">
        <w:rPr>
          <w:rFonts w:ascii="Times New Roman" w:hAnsi="Times New Roman" w:cs="Times New Roman"/>
          <w:i/>
        </w:rPr>
        <w:t>Application of CenterPoint Electric Delivery Co. to Change Rates</w:t>
      </w:r>
      <w:r w:rsidRPr="009407B2">
        <w:rPr>
          <w:rFonts w:ascii="Times New Roman" w:hAnsi="Times New Roman" w:cs="Times New Roman"/>
        </w:rPr>
        <w:t>, Docket No. 38339, Preliminary Order at 6 (July 30, 2010).</w:t>
      </w:r>
    </w:p>
  </w:footnote>
  <w:footnote w:id="25">
    <w:p w14:paraId="78784C0B" w14:textId="47E02783" w:rsidR="001B4685" w:rsidRPr="00BD0E99" w:rsidRDefault="001B4685" w:rsidP="000E299B">
      <w:pPr>
        <w:pStyle w:val="FootnoteText"/>
        <w:spacing w:after="120"/>
        <w:ind w:firstLine="806"/>
        <w:jc w:val="both"/>
        <w:rPr>
          <w:rFonts w:ascii="Times New Roman" w:hAnsi="Times New Roman" w:cs="Times New Roman"/>
        </w:rPr>
      </w:pPr>
      <w:r w:rsidRPr="009407B2">
        <w:rPr>
          <w:rStyle w:val="FootnoteReference"/>
          <w:rFonts w:ascii="Times New Roman" w:hAnsi="Times New Roman" w:cs="Times New Roman"/>
        </w:rPr>
        <w:footnoteRef/>
      </w:r>
      <w:r w:rsidRPr="009407B2">
        <w:rPr>
          <w:rFonts w:ascii="Times New Roman" w:hAnsi="Times New Roman" w:cs="Times New Roman"/>
        </w:rPr>
        <w:t xml:space="preserve"> </w:t>
      </w:r>
      <w:r w:rsidRPr="009407B2">
        <w:rPr>
          <w:rFonts w:ascii="Times New Roman" w:hAnsi="Times New Roman" w:cs="Times New Roman"/>
          <w:i/>
          <w:iCs/>
        </w:rPr>
        <w:t>Application of CenterPoint Energy Houston Electric, LLC for Authority to Change Rates</w:t>
      </w:r>
      <w:r w:rsidRPr="009407B2">
        <w:rPr>
          <w:rFonts w:ascii="Times New Roman" w:hAnsi="Times New Roman" w:cs="Times New Roman"/>
        </w:rPr>
        <w:t>, Docket No. 49421, Proposal for Decision at 321 (Sep. 19, 2019).</w:t>
      </w:r>
    </w:p>
  </w:footnote>
  <w:footnote w:id="26">
    <w:p w14:paraId="0985EA43" w14:textId="6D4C1964" w:rsidR="001B4685" w:rsidRDefault="001B4685" w:rsidP="000B07D7">
      <w:pPr>
        <w:pStyle w:val="FootnoteText"/>
        <w:spacing w:after="120"/>
        <w:ind w:left="720"/>
        <w:jc w:val="both"/>
      </w:pPr>
      <w:r w:rsidRPr="009407B2">
        <w:rPr>
          <w:rStyle w:val="FootnoteReference"/>
          <w:rFonts w:ascii="Times New Roman" w:hAnsi="Times New Roman" w:cs="Times New Roman"/>
        </w:rPr>
        <w:footnoteRef/>
      </w:r>
      <w:r w:rsidRPr="00423A63">
        <w:rPr>
          <w:rFonts w:ascii="Times New Roman" w:hAnsi="Times New Roman" w:cs="Times New Roman"/>
        </w:rPr>
        <w:t xml:space="preserve"> </w:t>
      </w:r>
      <w:r w:rsidRPr="009407B2">
        <w:rPr>
          <w:rFonts w:ascii="Times New Roman" w:hAnsi="Times New Roman" w:cs="Times New Roman"/>
          <w:i/>
          <w:iCs/>
        </w:rPr>
        <w:t xml:space="preserve">Id. </w:t>
      </w:r>
      <w:r w:rsidRPr="009407B2">
        <w:rPr>
          <w:rFonts w:ascii="Times New Roman" w:hAnsi="Times New Roman" w:cs="Times New Roman"/>
        </w:rPr>
        <w:t>at 325.</w:t>
      </w:r>
    </w:p>
  </w:footnote>
  <w:footnote w:id="27">
    <w:p w14:paraId="042670B7" w14:textId="1DE22413" w:rsidR="001B4685" w:rsidRPr="002E4C2E" w:rsidRDefault="001B4685" w:rsidP="002E4C2E">
      <w:pPr>
        <w:pStyle w:val="FootnoteText"/>
        <w:spacing w:after="120"/>
        <w:ind w:firstLine="720"/>
        <w:rPr>
          <w:rFonts w:ascii="Times New Roman" w:hAnsi="Times New Roman" w:cs="Times New Roman"/>
        </w:rPr>
      </w:pPr>
      <w:r w:rsidRPr="002E4C2E">
        <w:rPr>
          <w:rStyle w:val="FootnoteReference"/>
          <w:rFonts w:ascii="Times New Roman" w:hAnsi="Times New Roman" w:cs="Times New Roman"/>
        </w:rPr>
        <w:footnoteRef/>
      </w:r>
      <w:r w:rsidRPr="002E4C2E">
        <w:rPr>
          <w:rFonts w:ascii="Times New Roman" w:hAnsi="Times New Roman" w:cs="Times New Roman"/>
        </w:rPr>
        <w:t xml:space="preserve"> </w:t>
      </w:r>
      <w:r w:rsidRPr="00F114EE">
        <w:rPr>
          <w:rFonts w:ascii="Times New Roman" w:hAnsi="Times New Roman" w:cs="Times New Roman"/>
        </w:rPr>
        <w:t>Application, Direct Testimony of Manuel Carrasco at 81</w:t>
      </w:r>
      <w:r>
        <w:rPr>
          <w:rFonts w:ascii="Times New Roman" w:hAnsi="Times New Roman" w:cs="Times New Roman"/>
        </w:rPr>
        <w:t>.</w:t>
      </w:r>
    </w:p>
  </w:footnote>
  <w:footnote w:id="28">
    <w:p w14:paraId="7EC2EF0E" w14:textId="0E28D275" w:rsidR="001B4685" w:rsidRDefault="001B4685" w:rsidP="002E4C2E">
      <w:pPr>
        <w:pStyle w:val="FootnoteText"/>
        <w:spacing w:after="120"/>
        <w:ind w:firstLine="720"/>
      </w:pPr>
      <w:r w:rsidRPr="002E4C2E">
        <w:rPr>
          <w:rStyle w:val="FootnoteReference"/>
          <w:rFonts w:ascii="Times New Roman" w:hAnsi="Times New Roman" w:cs="Times New Roman"/>
        </w:rPr>
        <w:footnoteRef/>
      </w:r>
      <w:r>
        <w:t xml:space="preserve"> </w:t>
      </w:r>
      <w:r>
        <w:rPr>
          <w:rFonts w:ascii="Times New Roman" w:hAnsi="Times New Roman" w:cs="Times New Roman"/>
          <w:i/>
          <w:iCs/>
        </w:rPr>
        <w:t>Id.</w:t>
      </w:r>
      <w:r w:rsidRPr="00F114EE">
        <w:rPr>
          <w:rFonts w:ascii="Times New Roman" w:hAnsi="Times New Roman" w:cs="Times New Roman"/>
        </w:rPr>
        <w:t xml:space="preserve"> at 81-82</w:t>
      </w:r>
      <w:r>
        <w:rPr>
          <w:rFonts w:ascii="Times New Roman" w:hAnsi="Times New Roman" w:cs="Times New Roman"/>
        </w:rPr>
        <w:t>.</w:t>
      </w:r>
    </w:p>
  </w:footnote>
  <w:footnote w:id="29">
    <w:p w14:paraId="01F624FA" w14:textId="25965754" w:rsidR="001B4685" w:rsidRPr="00F114EE" w:rsidRDefault="001B4685" w:rsidP="00F114EE">
      <w:pPr>
        <w:pStyle w:val="FootnoteText"/>
        <w:spacing w:after="120"/>
        <w:ind w:firstLine="720"/>
        <w:rPr>
          <w:rFonts w:ascii="Times New Roman" w:hAnsi="Times New Roman" w:cs="Times New Roman"/>
        </w:rPr>
      </w:pPr>
      <w:r w:rsidRPr="00F114EE">
        <w:rPr>
          <w:rStyle w:val="FootnoteReference"/>
          <w:rFonts w:ascii="Times New Roman" w:hAnsi="Times New Roman" w:cs="Times New Roman"/>
        </w:rPr>
        <w:footnoteRef/>
      </w:r>
      <w:r w:rsidRPr="00F114EE">
        <w:rPr>
          <w:rFonts w:ascii="Times New Roman" w:hAnsi="Times New Roman" w:cs="Times New Roman"/>
        </w:rPr>
        <w:t xml:space="preserve"> </w:t>
      </w:r>
      <w:r>
        <w:rPr>
          <w:rFonts w:ascii="Times New Roman" w:hAnsi="Times New Roman" w:cs="Times New Roman"/>
          <w:i/>
          <w:iCs/>
        </w:rPr>
        <w:t>Id</w:t>
      </w:r>
      <w:r>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5218C9" w14:textId="6BACAF7C" w:rsidR="001B4685" w:rsidRDefault="001B4685" w:rsidP="007522D1">
    <w:pPr>
      <w:pStyle w:val="Header"/>
      <w:pBdr>
        <w:bottom w:val="single" w:sz="4" w:space="1" w:color="auto"/>
      </w:pBdr>
      <w:rPr>
        <w:rFonts w:ascii="Times New Roman" w:hAnsi="Times New Roman" w:cs="Times New Roman"/>
      </w:rPr>
    </w:pPr>
    <w:r>
      <w:rPr>
        <w:rFonts w:ascii="Times New Roman" w:hAnsi="Times New Roman" w:cs="Times New Roman"/>
      </w:rPr>
      <w:t>SOAH Docket No. 4</w:t>
    </w:r>
    <w:r w:rsidRPr="00207831">
      <w:rPr>
        <w:rFonts w:ascii="Times New Roman" w:hAnsi="Times New Roman" w:cs="Times New Roman"/>
      </w:rPr>
      <w:t>73-21-2606</w:t>
    </w:r>
  </w:p>
  <w:p w14:paraId="50579ADF" w14:textId="63E44631" w:rsidR="001B4685" w:rsidRPr="00382D13" w:rsidRDefault="001B4685" w:rsidP="007522D1">
    <w:pPr>
      <w:pStyle w:val="Header"/>
      <w:pBdr>
        <w:bottom w:val="single" w:sz="4" w:space="1" w:color="auto"/>
      </w:pBdr>
      <w:rPr>
        <w:rFonts w:ascii="Times New Roman" w:hAnsi="Times New Roman" w:cs="Times New Roman"/>
      </w:rPr>
    </w:pPr>
    <w:r w:rsidRPr="00382D13">
      <w:rPr>
        <w:rFonts w:ascii="Times New Roman" w:hAnsi="Times New Roman" w:cs="Times New Roman"/>
      </w:rPr>
      <w:t xml:space="preserve">PUC Docket No. </w:t>
    </w:r>
    <w:r>
      <w:rPr>
        <w:rFonts w:ascii="Times New Roman" w:hAnsi="Times New Roman" w:cs="Times New Roman"/>
      </w:rPr>
      <w:t>52195</w:t>
    </w:r>
    <w:r w:rsidRPr="00382D13">
      <w:rPr>
        <w:rFonts w:ascii="Times New Roman" w:hAnsi="Times New Roman" w:cs="Times New Roman"/>
      </w:rPr>
      <w:tab/>
    </w:r>
    <w:r w:rsidRPr="00382D13">
      <w:rPr>
        <w:rFonts w:ascii="Times New Roman" w:hAnsi="Times New Roman" w:cs="Times New Roman"/>
      </w:rPr>
      <w:tab/>
      <w:t xml:space="preserve">Page </w:t>
    </w:r>
    <w:r w:rsidRPr="00382D13">
      <w:rPr>
        <w:rFonts w:ascii="Times New Roman" w:hAnsi="Times New Roman" w:cs="Times New Roman"/>
      </w:rPr>
      <w:fldChar w:fldCharType="begin"/>
    </w:r>
    <w:r w:rsidRPr="00382D13">
      <w:rPr>
        <w:rFonts w:ascii="Times New Roman" w:hAnsi="Times New Roman" w:cs="Times New Roman"/>
      </w:rPr>
      <w:instrText xml:space="preserve"> PAGE   \* MERGEFORMAT </w:instrText>
    </w:r>
    <w:r w:rsidRPr="00382D13">
      <w:rPr>
        <w:rFonts w:ascii="Times New Roman" w:hAnsi="Times New Roman" w:cs="Times New Roman"/>
      </w:rPr>
      <w:fldChar w:fldCharType="separate"/>
    </w:r>
    <w:r>
      <w:rPr>
        <w:rFonts w:ascii="Times New Roman" w:hAnsi="Times New Roman" w:cs="Times New Roman"/>
        <w:noProof/>
      </w:rPr>
      <w:t>4</w:t>
    </w:r>
    <w:r w:rsidRPr="00382D13">
      <w:rPr>
        <w:rFonts w:ascii="Times New Roman" w:hAnsi="Times New Roman" w:cs="Times New Roman"/>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E85AD" w14:textId="2134AC35" w:rsidR="001B4685" w:rsidRPr="00382D13" w:rsidRDefault="001B4685" w:rsidP="00370901">
    <w:pPr>
      <w:pStyle w:val="Head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550F0"/>
    <w:multiLevelType w:val="hybridMultilevel"/>
    <w:tmpl w:val="B892507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A11A3E"/>
    <w:multiLevelType w:val="hybridMultilevel"/>
    <w:tmpl w:val="9BC8CE5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3D0724E"/>
    <w:multiLevelType w:val="hybridMultilevel"/>
    <w:tmpl w:val="C44E76E4"/>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15:restartNumberingAfterBreak="0">
    <w:nsid w:val="0A410957"/>
    <w:multiLevelType w:val="hybridMultilevel"/>
    <w:tmpl w:val="8938D52E"/>
    <w:lvl w:ilvl="0" w:tplc="BE36934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AA4D8B"/>
    <w:multiLevelType w:val="hybridMultilevel"/>
    <w:tmpl w:val="22C2B81C"/>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D8E29CA"/>
    <w:multiLevelType w:val="hybridMultilevel"/>
    <w:tmpl w:val="4E56B8CE"/>
    <w:lvl w:ilvl="0" w:tplc="995CFABA">
      <w:start w:val="1"/>
      <w:numFmt w:val="upperLetter"/>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6" w15:restartNumberingAfterBreak="0">
    <w:nsid w:val="0E5F0676"/>
    <w:multiLevelType w:val="hybridMultilevel"/>
    <w:tmpl w:val="2024473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04D7BC2"/>
    <w:multiLevelType w:val="hybridMultilevel"/>
    <w:tmpl w:val="2B74703A"/>
    <w:lvl w:ilvl="0" w:tplc="5AE45CA2">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8" w15:restartNumberingAfterBreak="0">
    <w:nsid w:val="10983E6D"/>
    <w:multiLevelType w:val="hybridMultilevel"/>
    <w:tmpl w:val="B3F2DBF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B94532"/>
    <w:multiLevelType w:val="hybridMultilevel"/>
    <w:tmpl w:val="FA0E9C5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17211E"/>
    <w:multiLevelType w:val="hybridMultilevel"/>
    <w:tmpl w:val="733E92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2E75032"/>
    <w:multiLevelType w:val="hybridMultilevel"/>
    <w:tmpl w:val="045215AC"/>
    <w:lvl w:ilvl="0" w:tplc="EF0641E8">
      <w:start w:val="1"/>
      <w:numFmt w:val="upperRoman"/>
      <w:pStyle w:val="TOC1"/>
      <w:lvlText w:val="%1."/>
      <w:lvlJc w:val="left"/>
      <w:pPr>
        <w:ind w:left="1080" w:hanging="720"/>
      </w:pPr>
      <w:rPr>
        <w:rFonts w:ascii="Times New Roman" w:hAnsi="Times New Roman" w:hint="default"/>
        <w:b w:val="0"/>
        <w:b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2751A3"/>
    <w:multiLevelType w:val="hybridMultilevel"/>
    <w:tmpl w:val="ACE44722"/>
    <w:lvl w:ilvl="0" w:tplc="DF569AE2">
      <w:start w:val="4"/>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571004"/>
    <w:multiLevelType w:val="hybridMultilevel"/>
    <w:tmpl w:val="57A83F78"/>
    <w:lvl w:ilvl="0" w:tplc="DF569AE2">
      <w:start w:val="4"/>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E90818"/>
    <w:multiLevelType w:val="hybridMultilevel"/>
    <w:tmpl w:val="6DF61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285C11"/>
    <w:multiLevelType w:val="hybridMultilevel"/>
    <w:tmpl w:val="A9CA22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94A3C70"/>
    <w:multiLevelType w:val="hybridMultilevel"/>
    <w:tmpl w:val="B5647300"/>
    <w:lvl w:ilvl="0" w:tplc="2C6A5F4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2A66413F"/>
    <w:multiLevelType w:val="hybridMultilevel"/>
    <w:tmpl w:val="75C8F628"/>
    <w:lvl w:ilvl="0" w:tplc="1FD0DDAA">
      <w:start w:val="2"/>
      <w:numFmt w:val="lowerLetter"/>
      <w:lvlText w:val="(%1)"/>
      <w:lvlJc w:val="left"/>
      <w:pPr>
        <w:ind w:left="2880" w:hanging="360"/>
      </w:pPr>
      <w:rPr>
        <w:rFonts w:hint="default"/>
        <w:b w:val="0"/>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8" w15:restartNumberingAfterBreak="0">
    <w:nsid w:val="2A9F4F7D"/>
    <w:multiLevelType w:val="hybridMultilevel"/>
    <w:tmpl w:val="73FABBE6"/>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2C5D3466"/>
    <w:multiLevelType w:val="hybridMultilevel"/>
    <w:tmpl w:val="AB80003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041DBB"/>
    <w:multiLevelType w:val="hybridMultilevel"/>
    <w:tmpl w:val="525605C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7112B5"/>
    <w:multiLevelType w:val="hybridMultilevel"/>
    <w:tmpl w:val="3CA61682"/>
    <w:lvl w:ilvl="0" w:tplc="DF569AE2">
      <w:start w:val="4"/>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5801B2"/>
    <w:multiLevelType w:val="hybridMultilevel"/>
    <w:tmpl w:val="75C8F628"/>
    <w:lvl w:ilvl="0" w:tplc="1FD0DDAA">
      <w:start w:val="2"/>
      <w:numFmt w:val="lowerLetter"/>
      <w:lvlText w:val="(%1)"/>
      <w:lvlJc w:val="left"/>
      <w:pPr>
        <w:ind w:left="2880" w:hanging="360"/>
      </w:pPr>
      <w:rPr>
        <w:rFonts w:hint="default"/>
        <w:b w:val="0"/>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3" w15:restartNumberingAfterBreak="0">
    <w:nsid w:val="3AD24D24"/>
    <w:multiLevelType w:val="hybridMultilevel"/>
    <w:tmpl w:val="235610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DDF4BA6"/>
    <w:multiLevelType w:val="hybridMultilevel"/>
    <w:tmpl w:val="902A0AC2"/>
    <w:lvl w:ilvl="0" w:tplc="BB983B9E">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15:restartNumberingAfterBreak="0">
    <w:nsid w:val="3F944768"/>
    <w:multiLevelType w:val="hybridMultilevel"/>
    <w:tmpl w:val="2B74703A"/>
    <w:lvl w:ilvl="0" w:tplc="5AE45CA2">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6" w15:restartNumberingAfterBreak="0">
    <w:nsid w:val="3FC11373"/>
    <w:multiLevelType w:val="hybridMultilevel"/>
    <w:tmpl w:val="12022F90"/>
    <w:lvl w:ilvl="0" w:tplc="149E71FA">
      <w:start w:val="1"/>
      <w:numFmt w:val="upperLetter"/>
      <w:lvlText w:val="%1."/>
      <w:lvlJc w:val="left"/>
      <w:pPr>
        <w:ind w:left="450" w:hanging="360"/>
      </w:pPr>
      <w:rPr>
        <w:rFonts w:hint="default"/>
        <w:b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7" w15:restartNumberingAfterBreak="0">
    <w:nsid w:val="43364278"/>
    <w:multiLevelType w:val="hybridMultilevel"/>
    <w:tmpl w:val="C690233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0504DE"/>
    <w:multiLevelType w:val="hybridMultilevel"/>
    <w:tmpl w:val="D8A4C1CC"/>
    <w:lvl w:ilvl="0" w:tplc="04090015">
      <w:start w:val="17"/>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3D4046"/>
    <w:multiLevelType w:val="hybridMultilevel"/>
    <w:tmpl w:val="C44E76E4"/>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0" w15:restartNumberingAfterBreak="0">
    <w:nsid w:val="4D806366"/>
    <w:multiLevelType w:val="hybridMultilevel"/>
    <w:tmpl w:val="66EA741C"/>
    <w:lvl w:ilvl="0" w:tplc="DF569AE2">
      <w:start w:val="4"/>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DF02F55"/>
    <w:multiLevelType w:val="hybridMultilevel"/>
    <w:tmpl w:val="F432D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85773F"/>
    <w:multiLevelType w:val="hybridMultilevel"/>
    <w:tmpl w:val="DD348FB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4B088F"/>
    <w:multiLevelType w:val="hybridMultilevel"/>
    <w:tmpl w:val="1F4ABF1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5E495B"/>
    <w:multiLevelType w:val="hybridMultilevel"/>
    <w:tmpl w:val="BF9C5B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520F5066"/>
    <w:multiLevelType w:val="hybridMultilevel"/>
    <w:tmpl w:val="ABE0630C"/>
    <w:lvl w:ilvl="0" w:tplc="19762210">
      <w:start w:val="103"/>
      <w:numFmt w:val="decimal"/>
      <w:lvlText w:val="%1."/>
      <w:lvlJc w:val="left"/>
      <w:pPr>
        <w:ind w:left="2160" w:hanging="360"/>
      </w:pPr>
      <w:rPr>
        <w:rFonts w:hint="default"/>
        <w:b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6" w15:restartNumberingAfterBreak="0">
    <w:nsid w:val="556727C6"/>
    <w:multiLevelType w:val="hybridMultilevel"/>
    <w:tmpl w:val="56906E30"/>
    <w:lvl w:ilvl="0" w:tplc="93CA2B8E">
      <w:start w:val="1"/>
      <w:numFmt w:val="lowerLetter"/>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15:restartNumberingAfterBreak="0">
    <w:nsid w:val="5D3E4D93"/>
    <w:multiLevelType w:val="hybridMultilevel"/>
    <w:tmpl w:val="8CDAE7E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607E0A2C"/>
    <w:multiLevelType w:val="hybridMultilevel"/>
    <w:tmpl w:val="BA6EABF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052B14"/>
    <w:multiLevelType w:val="hybridMultilevel"/>
    <w:tmpl w:val="5776A136"/>
    <w:lvl w:ilvl="0" w:tplc="15048FE8">
      <w:start w:val="5"/>
      <w:numFmt w:val="lowerLetter"/>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C80447"/>
    <w:multiLevelType w:val="hybridMultilevel"/>
    <w:tmpl w:val="9E80188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6F665976"/>
    <w:multiLevelType w:val="hybridMultilevel"/>
    <w:tmpl w:val="57EC637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6B4597"/>
    <w:multiLevelType w:val="hybridMultilevel"/>
    <w:tmpl w:val="8054991C"/>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8703CB4"/>
    <w:multiLevelType w:val="hybridMultilevel"/>
    <w:tmpl w:val="B8FAEB08"/>
    <w:lvl w:ilvl="0" w:tplc="3D44A2CA">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9160C32"/>
    <w:multiLevelType w:val="hybridMultilevel"/>
    <w:tmpl w:val="08E8F260"/>
    <w:lvl w:ilvl="0" w:tplc="0409000F">
      <w:start w:val="1"/>
      <w:numFmt w:val="decimal"/>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45" w15:restartNumberingAfterBreak="0">
    <w:nsid w:val="7B2F15C2"/>
    <w:multiLevelType w:val="hybridMultilevel"/>
    <w:tmpl w:val="3210E0AA"/>
    <w:lvl w:ilvl="0" w:tplc="DF569AE2">
      <w:start w:val="4"/>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E46409"/>
    <w:multiLevelType w:val="hybridMultilevel"/>
    <w:tmpl w:val="EC028DAC"/>
    <w:lvl w:ilvl="0" w:tplc="DF569AE2">
      <w:start w:val="4"/>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EEB518C"/>
    <w:multiLevelType w:val="hybridMultilevel"/>
    <w:tmpl w:val="EE9EA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9"/>
  </w:num>
  <w:num w:numId="3">
    <w:abstractNumId w:val="9"/>
  </w:num>
  <w:num w:numId="4">
    <w:abstractNumId w:val="36"/>
  </w:num>
  <w:num w:numId="5">
    <w:abstractNumId w:val="20"/>
  </w:num>
  <w:num w:numId="6">
    <w:abstractNumId w:val="15"/>
  </w:num>
  <w:num w:numId="7">
    <w:abstractNumId w:val="28"/>
  </w:num>
  <w:num w:numId="8">
    <w:abstractNumId w:val="11"/>
  </w:num>
  <w:num w:numId="9">
    <w:abstractNumId w:val="10"/>
  </w:num>
  <w:num w:numId="10">
    <w:abstractNumId w:val="47"/>
  </w:num>
  <w:num w:numId="11">
    <w:abstractNumId w:val="26"/>
  </w:num>
  <w:num w:numId="12">
    <w:abstractNumId w:val="23"/>
  </w:num>
  <w:num w:numId="13">
    <w:abstractNumId w:val="35"/>
  </w:num>
  <w:num w:numId="14">
    <w:abstractNumId w:val="37"/>
  </w:num>
  <w:num w:numId="15">
    <w:abstractNumId w:val="44"/>
  </w:num>
  <w:num w:numId="16">
    <w:abstractNumId w:val="22"/>
  </w:num>
  <w:num w:numId="17">
    <w:abstractNumId w:val="25"/>
  </w:num>
  <w:num w:numId="18">
    <w:abstractNumId w:val="7"/>
  </w:num>
  <w:num w:numId="19">
    <w:abstractNumId w:val="17"/>
  </w:num>
  <w:num w:numId="20">
    <w:abstractNumId w:val="14"/>
  </w:num>
  <w:num w:numId="21">
    <w:abstractNumId w:val="8"/>
  </w:num>
  <w:num w:numId="22">
    <w:abstractNumId w:val="21"/>
  </w:num>
  <w:num w:numId="23">
    <w:abstractNumId w:val="39"/>
  </w:num>
  <w:num w:numId="24">
    <w:abstractNumId w:val="24"/>
  </w:num>
  <w:num w:numId="25">
    <w:abstractNumId w:val="12"/>
  </w:num>
  <w:num w:numId="26">
    <w:abstractNumId w:val="13"/>
  </w:num>
  <w:num w:numId="27">
    <w:abstractNumId w:val="42"/>
  </w:num>
  <w:num w:numId="28">
    <w:abstractNumId w:val="16"/>
  </w:num>
  <w:num w:numId="29">
    <w:abstractNumId w:val="3"/>
  </w:num>
  <w:num w:numId="30">
    <w:abstractNumId w:val="33"/>
  </w:num>
  <w:num w:numId="31">
    <w:abstractNumId w:val="30"/>
  </w:num>
  <w:num w:numId="32">
    <w:abstractNumId w:val="11"/>
    <w:lvlOverride w:ilvl="0">
      <w:startOverride w:val="1"/>
    </w:lvlOverride>
  </w:num>
  <w:num w:numId="33">
    <w:abstractNumId w:val="31"/>
  </w:num>
  <w:num w:numId="34">
    <w:abstractNumId w:val="32"/>
  </w:num>
  <w:num w:numId="35">
    <w:abstractNumId w:val="34"/>
  </w:num>
  <w:num w:numId="36">
    <w:abstractNumId w:val="18"/>
  </w:num>
  <w:num w:numId="37">
    <w:abstractNumId w:val="27"/>
  </w:num>
  <w:num w:numId="38">
    <w:abstractNumId w:val="41"/>
  </w:num>
  <w:num w:numId="39">
    <w:abstractNumId w:val="43"/>
  </w:num>
  <w:num w:numId="40">
    <w:abstractNumId w:val="38"/>
  </w:num>
  <w:num w:numId="41">
    <w:abstractNumId w:val="40"/>
  </w:num>
  <w:num w:numId="42">
    <w:abstractNumId w:val="6"/>
  </w:num>
  <w:num w:numId="43">
    <w:abstractNumId w:val="46"/>
  </w:num>
  <w:num w:numId="44">
    <w:abstractNumId w:val="45"/>
  </w:num>
  <w:num w:numId="45">
    <w:abstractNumId w:val="5"/>
  </w:num>
  <w:num w:numId="46">
    <w:abstractNumId w:val="4"/>
  </w:num>
  <w:num w:numId="47">
    <w:abstractNumId w:val="1"/>
  </w:num>
  <w:num w:numId="48">
    <w:abstractNumId w:val="29"/>
  </w:num>
  <w:num w:numId="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8"/>
  <w:removePersonalInformation/>
  <w:removeDateAndTime/>
  <w:proofState w:spelling="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A84"/>
    <w:rsid w:val="00001023"/>
    <w:rsid w:val="0000335A"/>
    <w:rsid w:val="00003D9D"/>
    <w:rsid w:val="0000604F"/>
    <w:rsid w:val="00007D9A"/>
    <w:rsid w:val="00007F97"/>
    <w:rsid w:val="00011085"/>
    <w:rsid w:val="000111A2"/>
    <w:rsid w:val="00011305"/>
    <w:rsid w:val="00012196"/>
    <w:rsid w:val="00012214"/>
    <w:rsid w:val="00014430"/>
    <w:rsid w:val="000157ED"/>
    <w:rsid w:val="00016663"/>
    <w:rsid w:val="00017FA1"/>
    <w:rsid w:val="00021129"/>
    <w:rsid w:val="000212BA"/>
    <w:rsid w:val="00023B8E"/>
    <w:rsid w:val="0002401E"/>
    <w:rsid w:val="0002414B"/>
    <w:rsid w:val="000250D9"/>
    <w:rsid w:val="0002568F"/>
    <w:rsid w:val="000267BF"/>
    <w:rsid w:val="00027AA4"/>
    <w:rsid w:val="00030460"/>
    <w:rsid w:val="00030B82"/>
    <w:rsid w:val="00032B2F"/>
    <w:rsid w:val="0003335B"/>
    <w:rsid w:val="0003730A"/>
    <w:rsid w:val="00037EB0"/>
    <w:rsid w:val="000437F0"/>
    <w:rsid w:val="00044278"/>
    <w:rsid w:val="00044523"/>
    <w:rsid w:val="000453DB"/>
    <w:rsid w:val="00046E04"/>
    <w:rsid w:val="00047816"/>
    <w:rsid w:val="00050119"/>
    <w:rsid w:val="0005209F"/>
    <w:rsid w:val="00052C89"/>
    <w:rsid w:val="00052F8C"/>
    <w:rsid w:val="00053036"/>
    <w:rsid w:val="000545DD"/>
    <w:rsid w:val="0005562B"/>
    <w:rsid w:val="00055717"/>
    <w:rsid w:val="00056A84"/>
    <w:rsid w:val="00057AD8"/>
    <w:rsid w:val="000625A6"/>
    <w:rsid w:val="0006284E"/>
    <w:rsid w:val="0006538C"/>
    <w:rsid w:val="000701AF"/>
    <w:rsid w:val="000713E4"/>
    <w:rsid w:val="00071E52"/>
    <w:rsid w:val="00081E00"/>
    <w:rsid w:val="00083A14"/>
    <w:rsid w:val="0008467B"/>
    <w:rsid w:val="000846C8"/>
    <w:rsid w:val="00084D4E"/>
    <w:rsid w:val="00086E07"/>
    <w:rsid w:val="00087E65"/>
    <w:rsid w:val="00092D68"/>
    <w:rsid w:val="00093479"/>
    <w:rsid w:val="00093543"/>
    <w:rsid w:val="0009726E"/>
    <w:rsid w:val="000A52CB"/>
    <w:rsid w:val="000A573C"/>
    <w:rsid w:val="000A7226"/>
    <w:rsid w:val="000B07D7"/>
    <w:rsid w:val="000B104E"/>
    <w:rsid w:val="000B1839"/>
    <w:rsid w:val="000B1CF8"/>
    <w:rsid w:val="000B20E5"/>
    <w:rsid w:val="000B291D"/>
    <w:rsid w:val="000B3534"/>
    <w:rsid w:val="000B5053"/>
    <w:rsid w:val="000B515F"/>
    <w:rsid w:val="000C11F0"/>
    <w:rsid w:val="000C1265"/>
    <w:rsid w:val="000C1AC9"/>
    <w:rsid w:val="000C2A98"/>
    <w:rsid w:val="000C3DA5"/>
    <w:rsid w:val="000C58C7"/>
    <w:rsid w:val="000C7EAF"/>
    <w:rsid w:val="000C7F34"/>
    <w:rsid w:val="000D07CA"/>
    <w:rsid w:val="000D09C9"/>
    <w:rsid w:val="000D4916"/>
    <w:rsid w:val="000D5C8B"/>
    <w:rsid w:val="000D6814"/>
    <w:rsid w:val="000D710F"/>
    <w:rsid w:val="000E0615"/>
    <w:rsid w:val="000E09E7"/>
    <w:rsid w:val="000E0A4C"/>
    <w:rsid w:val="000E10B8"/>
    <w:rsid w:val="000E299B"/>
    <w:rsid w:val="000E3263"/>
    <w:rsid w:val="000E3A09"/>
    <w:rsid w:val="000E5C7F"/>
    <w:rsid w:val="000E7915"/>
    <w:rsid w:val="000F0229"/>
    <w:rsid w:val="000F1AE4"/>
    <w:rsid w:val="000F208A"/>
    <w:rsid w:val="000F2DC4"/>
    <w:rsid w:val="000F3F56"/>
    <w:rsid w:val="000F4CE9"/>
    <w:rsid w:val="000F572F"/>
    <w:rsid w:val="000F5810"/>
    <w:rsid w:val="000F7A36"/>
    <w:rsid w:val="00100E91"/>
    <w:rsid w:val="00101105"/>
    <w:rsid w:val="00101660"/>
    <w:rsid w:val="00102678"/>
    <w:rsid w:val="00102BD9"/>
    <w:rsid w:val="001032A5"/>
    <w:rsid w:val="0010454E"/>
    <w:rsid w:val="00107FEC"/>
    <w:rsid w:val="00110ABA"/>
    <w:rsid w:val="00111488"/>
    <w:rsid w:val="001128AF"/>
    <w:rsid w:val="00114664"/>
    <w:rsid w:val="0011708A"/>
    <w:rsid w:val="0011785F"/>
    <w:rsid w:val="00117E32"/>
    <w:rsid w:val="00117E74"/>
    <w:rsid w:val="001204D4"/>
    <w:rsid w:val="00120891"/>
    <w:rsid w:val="00120F13"/>
    <w:rsid w:val="001210FE"/>
    <w:rsid w:val="00121528"/>
    <w:rsid w:val="00122581"/>
    <w:rsid w:val="00125D11"/>
    <w:rsid w:val="001260AC"/>
    <w:rsid w:val="001261C8"/>
    <w:rsid w:val="00127E68"/>
    <w:rsid w:val="00133CBD"/>
    <w:rsid w:val="001352C0"/>
    <w:rsid w:val="00136187"/>
    <w:rsid w:val="0014087B"/>
    <w:rsid w:val="00141690"/>
    <w:rsid w:val="001426C3"/>
    <w:rsid w:val="00142988"/>
    <w:rsid w:val="00143BE8"/>
    <w:rsid w:val="0014647B"/>
    <w:rsid w:val="00152EEB"/>
    <w:rsid w:val="00153570"/>
    <w:rsid w:val="00153631"/>
    <w:rsid w:val="00154B37"/>
    <w:rsid w:val="0015641B"/>
    <w:rsid w:val="00157323"/>
    <w:rsid w:val="00157B8E"/>
    <w:rsid w:val="00157D84"/>
    <w:rsid w:val="001600DD"/>
    <w:rsid w:val="00161BBE"/>
    <w:rsid w:val="00161BC2"/>
    <w:rsid w:val="00162A33"/>
    <w:rsid w:val="0016330B"/>
    <w:rsid w:val="00163A4C"/>
    <w:rsid w:val="001664B1"/>
    <w:rsid w:val="00166638"/>
    <w:rsid w:val="001709B5"/>
    <w:rsid w:val="001712DF"/>
    <w:rsid w:val="001716FE"/>
    <w:rsid w:val="00171973"/>
    <w:rsid w:val="0017224F"/>
    <w:rsid w:val="00174C50"/>
    <w:rsid w:val="00175E00"/>
    <w:rsid w:val="00176805"/>
    <w:rsid w:val="00176D03"/>
    <w:rsid w:val="00185131"/>
    <w:rsid w:val="00186A57"/>
    <w:rsid w:val="001872E0"/>
    <w:rsid w:val="0018750A"/>
    <w:rsid w:val="001876FF"/>
    <w:rsid w:val="001908A8"/>
    <w:rsid w:val="00192814"/>
    <w:rsid w:val="001929AD"/>
    <w:rsid w:val="00193012"/>
    <w:rsid w:val="00193214"/>
    <w:rsid w:val="00193427"/>
    <w:rsid w:val="001935D6"/>
    <w:rsid w:val="001939AA"/>
    <w:rsid w:val="00193D48"/>
    <w:rsid w:val="0019448F"/>
    <w:rsid w:val="00195545"/>
    <w:rsid w:val="001964A5"/>
    <w:rsid w:val="00196E68"/>
    <w:rsid w:val="00197435"/>
    <w:rsid w:val="001979AA"/>
    <w:rsid w:val="001A0DED"/>
    <w:rsid w:val="001A0F57"/>
    <w:rsid w:val="001A4795"/>
    <w:rsid w:val="001A4AB9"/>
    <w:rsid w:val="001A527E"/>
    <w:rsid w:val="001B00D5"/>
    <w:rsid w:val="001B0DF9"/>
    <w:rsid w:val="001B117B"/>
    <w:rsid w:val="001B150E"/>
    <w:rsid w:val="001B2190"/>
    <w:rsid w:val="001B2522"/>
    <w:rsid w:val="001B2FBA"/>
    <w:rsid w:val="001B3211"/>
    <w:rsid w:val="001B39E8"/>
    <w:rsid w:val="001B3AA8"/>
    <w:rsid w:val="001B3E9E"/>
    <w:rsid w:val="001B4685"/>
    <w:rsid w:val="001B6EC7"/>
    <w:rsid w:val="001C1441"/>
    <w:rsid w:val="001C1923"/>
    <w:rsid w:val="001C2E42"/>
    <w:rsid w:val="001C4AAD"/>
    <w:rsid w:val="001D0F21"/>
    <w:rsid w:val="001D1DE2"/>
    <w:rsid w:val="001D1F4C"/>
    <w:rsid w:val="001D33FE"/>
    <w:rsid w:val="001D3442"/>
    <w:rsid w:val="001D3C2D"/>
    <w:rsid w:val="001D4A9F"/>
    <w:rsid w:val="001D5421"/>
    <w:rsid w:val="001D63CC"/>
    <w:rsid w:val="001E2AF6"/>
    <w:rsid w:val="001E2BF7"/>
    <w:rsid w:val="001E4D6E"/>
    <w:rsid w:val="001E58C1"/>
    <w:rsid w:val="001E6B64"/>
    <w:rsid w:val="001E7F0E"/>
    <w:rsid w:val="001F0799"/>
    <w:rsid w:val="001F1C0A"/>
    <w:rsid w:val="001F22C5"/>
    <w:rsid w:val="001F3544"/>
    <w:rsid w:val="00200229"/>
    <w:rsid w:val="00200898"/>
    <w:rsid w:val="0020203E"/>
    <w:rsid w:val="00202471"/>
    <w:rsid w:val="002028F5"/>
    <w:rsid w:val="00203084"/>
    <w:rsid w:val="0020412B"/>
    <w:rsid w:val="00204B49"/>
    <w:rsid w:val="00207831"/>
    <w:rsid w:val="00207CCB"/>
    <w:rsid w:val="00210ACB"/>
    <w:rsid w:val="00211E49"/>
    <w:rsid w:val="00212AF0"/>
    <w:rsid w:val="002137BE"/>
    <w:rsid w:val="002138C1"/>
    <w:rsid w:val="00213F9B"/>
    <w:rsid w:val="00214B2B"/>
    <w:rsid w:val="00214D57"/>
    <w:rsid w:val="002168B1"/>
    <w:rsid w:val="00220248"/>
    <w:rsid w:val="00220269"/>
    <w:rsid w:val="00220BB1"/>
    <w:rsid w:val="002220EE"/>
    <w:rsid w:val="00222F27"/>
    <w:rsid w:val="00223941"/>
    <w:rsid w:val="002243F1"/>
    <w:rsid w:val="00224659"/>
    <w:rsid w:val="00224E22"/>
    <w:rsid w:val="002253D5"/>
    <w:rsid w:val="0022543A"/>
    <w:rsid w:val="002255E6"/>
    <w:rsid w:val="0022573A"/>
    <w:rsid w:val="0022608D"/>
    <w:rsid w:val="002275A8"/>
    <w:rsid w:val="002275E8"/>
    <w:rsid w:val="00227AD4"/>
    <w:rsid w:val="00227E3F"/>
    <w:rsid w:val="00230E74"/>
    <w:rsid w:val="00231B09"/>
    <w:rsid w:val="002324AC"/>
    <w:rsid w:val="00232561"/>
    <w:rsid w:val="00234166"/>
    <w:rsid w:val="002348FE"/>
    <w:rsid w:val="0023775B"/>
    <w:rsid w:val="0024031B"/>
    <w:rsid w:val="00240E09"/>
    <w:rsid w:val="0024137C"/>
    <w:rsid w:val="00242954"/>
    <w:rsid w:val="00242A62"/>
    <w:rsid w:val="002461EE"/>
    <w:rsid w:val="00247840"/>
    <w:rsid w:val="00250490"/>
    <w:rsid w:val="00250975"/>
    <w:rsid w:val="00250EF4"/>
    <w:rsid w:val="002555E6"/>
    <w:rsid w:val="002557F1"/>
    <w:rsid w:val="00255B7C"/>
    <w:rsid w:val="00257443"/>
    <w:rsid w:val="0026027F"/>
    <w:rsid w:val="002606FE"/>
    <w:rsid w:val="00261416"/>
    <w:rsid w:val="002616D0"/>
    <w:rsid w:val="00261DBD"/>
    <w:rsid w:val="002668C3"/>
    <w:rsid w:val="00267D6A"/>
    <w:rsid w:val="00267E1F"/>
    <w:rsid w:val="002709CC"/>
    <w:rsid w:val="00272450"/>
    <w:rsid w:val="002729AA"/>
    <w:rsid w:val="002736CB"/>
    <w:rsid w:val="00273936"/>
    <w:rsid w:val="00274BD3"/>
    <w:rsid w:val="00275267"/>
    <w:rsid w:val="00275725"/>
    <w:rsid w:val="0027598F"/>
    <w:rsid w:val="00275A00"/>
    <w:rsid w:val="00275ECB"/>
    <w:rsid w:val="00277BE8"/>
    <w:rsid w:val="00277F0B"/>
    <w:rsid w:val="00281B44"/>
    <w:rsid w:val="00281E4F"/>
    <w:rsid w:val="00282ABA"/>
    <w:rsid w:val="00283014"/>
    <w:rsid w:val="00283170"/>
    <w:rsid w:val="00283AB7"/>
    <w:rsid w:val="0028404B"/>
    <w:rsid w:val="002848AE"/>
    <w:rsid w:val="00286FFE"/>
    <w:rsid w:val="0028744A"/>
    <w:rsid w:val="00287812"/>
    <w:rsid w:val="00287C36"/>
    <w:rsid w:val="00292059"/>
    <w:rsid w:val="00292430"/>
    <w:rsid w:val="0029349E"/>
    <w:rsid w:val="00294BF6"/>
    <w:rsid w:val="00295841"/>
    <w:rsid w:val="00295D2D"/>
    <w:rsid w:val="00297141"/>
    <w:rsid w:val="00297A55"/>
    <w:rsid w:val="00297ACB"/>
    <w:rsid w:val="00297F63"/>
    <w:rsid w:val="002A07C1"/>
    <w:rsid w:val="002A16DE"/>
    <w:rsid w:val="002A21EF"/>
    <w:rsid w:val="002A4445"/>
    <w:rsid w:val="002A497F"/>
    <w:rsid w:val="002A6852"/>
    <w:rsid w:val="002A7543"/>
    <w:rsid w:val="002B0A6A"/>
    <w:rsid w:val="002B0FC9"/>
    <w:rsid w:val="002B1A37"/>
    <w:rsid w:val="002B1B1C"/>
    <w:rsid w:val="002B26AF"/>
    <w:rsid w:val="002B2B0C"/>
    <w:rsid w:val="002B3A77"/>
    <w:rsid w:val="002B547D"/>
    <w:rsid w:val="002B5DB5"/>
    <w:rsid w:val="002B6EF4"/>
    <w:rsid w:val="002C089A"/>
    <w:rsid w:val="002C4914"/>
    <w:rsid w:val="002C5A43"/>
    <w:rsid w:val="002C5DE7"/>
    <w:rsid w:val="002C6881"/>
    <w:rsid w:val="002D0446"/>
    <w:rsid w:val="002D0752"/>
    <w:rsid w:val="002D087F"/>
    <w:rsid w:val="002D3618"/>
    <w:rsid w:val="002D4460"/>
    <w:rsid w:val="002D459C"/>
    <w:rsid w:val="002D5943"/>
    <w:rsid w:val="002D67A6"/>
    <w:rsid w:val="002E163A"/>
    <w:rsid w:val="002E319D"/>
    <w:rsid w:val="002E3EA6"/>
    <w:rsid w:val="002E4C2E"/>
    <w:rsid w:val="002E4E19"/>
    <w:rsid w:val="002E4EF6"/>
    <w:rsid w:val="002E595F"/>
    <w:rsid w:val="002E5D29"/>
    <w:rsid w:val="002E6059"/>
    <w:rsid w:val="002F0DD9"/>
    <w:rsid w:val="002F3066"/>
    <w:rsid w:val="002F5DF9"/>
    <w:rsid w:val="002F6202"/>
    <w:rsid w:val="002F70BD"/>
    <w:rsid w:val="002F738A"/>
    <w:rsid w:val="00300DA0"/>
    <w:rsid w:val="00301EF9"/>
    <w:rsid w:val="003031BA"/>
    <w:rsid w:val="00303813"/>
    <w:rsid w:val="00303A78"/>
    <w:rsid w:val="00304313"/>
    <w:rsid w:val="00305063"/>
    <w:rsid w:val="00305091"/>
    <w:rsid w:val="003071F2"/>
    <w:rsid w:val="003117CE"/>
    <w:rsid w:val="00313AE1"/>
    <w:rsid w:val="00313DF4"/>
    <w:rsid w:val="0032036C"/>
    <w:rsid w:val="00322446"/>
    <w:rsid w:val="0032530C"/>
    <w:rsid w:val="003253D7"/>
    <w:rsid w:val="003255E1"/>
    <w:rsid w:val="00325B98"/>
    <w:rsid w:val="0032738E"/>
    <w:rsid w:val="00330358"/>
    <w:rsid w:val="003309B8"/>
    <w:rsid w:val="003318C0"/>
    <w:rsid w:val="00331CE7"/>
    <w:rsid w:val="00335520"/>
    <w:rsid w:val="003370F6"/>
    <w:rsid w:val="00337DC0"/>
    <w:rsid w:val="0034135B"/>
    <w:rsid w:val="003422D4"/>
    <w:rsid w:val="003424BD"/>
    <w:rsid w:val="00342C7B"/>
    <w:rsid w:val="00343C6A"/>
    <w:rsid w:val="00345D70"/>
    <w:rsid w:val="003462BD"/>
    <w:rsid w:val="00350625"/>
    <w:rsid w:val="00351918"/>
    <w:rsid w:val="00352AB6"/>
    <w:rsid w:val="00353A78"/>
    <w:rsid w:val="00353B97"/>
    <w:rsid w:val="0035508E"/>
    <w:rsid w:val="00357CAF"/>
    <w:rsid w:val="00363C00"/>
    <w:rsid w:val="0036416E"/>
    <w:rsid w:val="003656FD"/>
    <w:rsid w:val="0037030A"/>
    <w:rsid w:val="00370901"/>
    <w:rsid w:val="00370B3D"/>
    <w:rsid w:val="00370DCB"/>
    <w:rsid w:val="00371DE0"/>
    <w:rsid w:val="003724D8"/>
    <w:rsid w:val="0037596D"/>
    <w:rsid w:val="00376531"/>
    <w:rsid w:val="003767CF"/>
    <w:rsid w:val="003770DA"/>
    <w:rsid w:val="00380CF3"/>
    <w:rsid w:val="00380D87"/>
    <w:rsid w:val="003816CE"/>
    <w:rsid w:val="00382D13"/>
    <w:rsid w:val="00382E50"/>
    <w:rsid w:val="00383097"/>
    <w:rsid w:val="00384AF4"/>
    <w:rsid w:val="00384CD9"/>
    <w:rsid w:val="00386752"/>
    <w:rsid w:val="003908D6"/>
    <w:rsid w:val="00390F45"/>
    <w:rsid w:val="00391407"/>
    <w:rsid w:val="0039317A"/>
    <w:rsid w:val="00393449"/>
    <w:rsid w:val="0039417B"/>
    <w:rsid w:val="00394296"/>
    <w:rsid w:val="00395B92"/>
    <w:rsid w:val="00397FDB"/>
    <w:rsid w:val="003A1B6B"/>
    <w:rsid w:val="003A1D5F"/>
    <w:rsid w:val="003A34CD"/>
    <w:rsid w:val="003A3CD8"/>
    <w:rsid w:val="003B0946"/>
    <w:rsid w:val="003B09E4"/>
    <w:rsid w:val="003B1687"/>
    <w:rsid w:val="003B2383"/>
    <w:rsid w:val="003B4A5A"/>
    <w:rsid w:val="003B728E"/>
    <w:rsid w:val="003C0B66"/>
    <w:rsid w:val="003C1203"/>
    <w:rsid w:val="003C1899"/>
    <w:rsid w:val="003C3406"/>
    <w:rsid w:val="003C3A54"/>
    <w:rsid w:val="003C3B36"/>
    <w:rsid w:val="003C5556"/>
    <w:rsid w:val="003C6893"/>
    <w:rsid w:val="003C7AE3"/>
    <w:rsid w:val="003D2069"/>
    <w:rsid w:val="003D2D32"/>
    <w:rsid w:val="003D4635"/>
    <w:rsid w:val="003D60AD"/>
    <w:rsid w:val="003D65DD"/>
    <w:rsid w:val="003D7755"/>
    <w:rsid w:val="003E093C"/>
    <w:rsid w:val="003E0F62"/>
    <w:rsid w:val="003E14E9"/>
    <w:rsid w:val="003E2ABD"/>
    <w:rsid w:val="003E2F2D"/>
    <w:rsid w:val="003E3EFE"/>
    <w:rsid w:val="003E5FCB"/>
    <w:rsid w:val="003E6BBF"/>
    <w:rsid w:val="003E7B0F"/>
    <w:rsid w:val="003E7FE8"/>
    <w:rsid w:val="003F3A2D"/>
    <w:rsid w:val="003F4730"/>
    <w:rsid w:val="003F4A4B"/>
    <w:rsid w:val="003F559E"/>
    <w:rsid w:val="003F5616"/>
    <w:rsid w:val="003F58D5"/>
    <w:rsid w:val="003F6D37"/>
    <w:rsid w:val="003F6E52"/>
    <w:rsid w:val="003F7146"/>
    <w:rsid w:val="003F7B36"/>
    <w:rsid w:val="003F7B3C"/>
    <w:rsid w:val="00400645"/>
    <w:rsid w:val="00400784"/>
    <w:rsid w:val="004028D1"/>
    <w:rsid w:val="00404D19"/>
    <w:rsid w:val="00405382"/>
    <w:rsid w:val="00406A58"/>
    <w:rsid w:val="004111DE"/>
    <w:rsid w:val="0041183D"/>
    <w:rsid w:val="00413B79"/>
    <w:rsid w:val="00415893"/>
    <w:rsid w:val="00415B37"/>
    <w:rsid w:val="00417251"/>
    <w:rsid w:val="00417585"/>
    <w:rsid w:val="00417ED8"/>
    <w:rsid w:val="00421EC6"/>
    <w:rsid w:val="004224C4"/>
    <w:rsid w:val="00422B22"/>
    <w:rsid w:val="004239B5"/>
    <w:rsid w:val="00423A63"/>
    <w:rsid w:val="00424911"/>
    <w:rsid w:val="00424E01"/>
    <w:rsid w:val="00425C0C"/>
    <w:rsid w:val="00425E26"/>
    <w:rsid w:val="00426398"/>
    <w:rsid w:val="004263CF"/>
    <w:rsid w:val="0043004B"/>
    <w:rsid w:val="004309C6"/>
    <w:rsid w:val="00431F08"/>
    <w:rsid w:val="00432489"/>
    <w:rsid w:val="004329AA"/>
    <w:rsid w:val="00432B03"/>
    <w:rsid w:val="00432CD1"/>
    <w:rsid w:val="00437A7B"/>
    <w:rsid w:val="00440C0D"/>
    <w:rsid w:val="00441D5F"/>
    <w:rsid w:val="004435A8"/>
    <w:rsid w:val="0044411E"/>
    <w:rsid w:val="00444DFB"/>
    <w:rsid w:val="00445034"/>
    <w:rsid w:val="004450D4"/>
    <w:rsid w:val="00445E3F"/>
    <w:rsid w:val="00446EF1"/>
    <w:rsid w:val="00447C1E"/>
    <w:rsid w:val="00447E0F"/>
    <w:rsid w:val="0045085C"/>
    <w:rsid w:val="0045091C"/>
    <w:rsid w:val="004534A8"/>
    <w:rsid w:val="00453577"/>
    <w:rsid w:val="0045424E"/>
    <w:rsid w:val="00454CB6"/>
    <w:rsid w:val="00456470"/>
    <w:rsid w:val="0046049A"/>
    <w:rsid w:val="00461A2D"/>
    <w:rsid w:val="00461B47"/>
    <w:rsid w:val="00461D62"/>
    <w:rsid w:val="00461EEF"/>
    <w:rsid w:val="00463D54"/>
    <w:rsid w:val="004648DB"/>
    <w:rsid w:val="00465474"/>
    <w:rsid w:val="00467B13"/>
    <w:rsid w:val="004717CF"/>
    <w:rsid w:val="00471F0F"/>
    <w:rsid w:val="00474308"/>
    <w:rsid w:val="0047449F"/>
    <w:rsid w:val="00480059"/>
    <w:rsid w:val="00480B3B"/>
    <w:rsid w:val="00480FAF"/>
    <w:rsid w:val="00483203"/>
    <w:rsid w:val="00484832"/>
    <w:rsid w:val="00484E08"/>
    <w:rsid w:val="0048646E"/>
    <w:rsid w:val="0048735D"/>
    <w:rsid w:val="0048747C"/>
    <w:rsid w:val="00487897"/>
    <w:rsid w:val="0049013A"/>
    <w:rsid w:val="00490CB2"/>
    <w:rsid w:val="00492B3D"/>
    <w:rsid w:val="00494329"/>
    <w:rsid w:val="004A0282"/>
    <w:rsid w:val="004A0328"/>
    <w:rsid w:val="004A20D0"/>
    <w:rsid w:val="004A21DB"/>
    <w:rsid w:val="004A3A96"/>
    <w:rsid w:val="004A3AF7"/>
    <w:rsid w:val="004A525C"/>
    <w:rsid w:val="004A64D8"/>
    <w:rsid w:val="004A71F4"/>
    <w:rsid w:val="004B01F4"/>
    <w:rsid w:val="004B0FCB"/>
    <w:rsid w:val="004B20D3"/>
    <w:rsid w:val="004B2C39"/>
    <w:rsid w:val="004B312B"/>
    <w:rsid w:val="004B336F"/>
    <w:rsid w:val="004B4065"/>
    <w:rsid w:val="004B4089"/>
    <w:rsid w:val="004B547F"/>
    <w:rsid w:val="004B54D0"/>
    <w:rsid w:val="004B565D"/>
    <w:rsid w:val="004C02F8"/>
    <w:rsid w:val="004C0480"/>
    <w:rsid w:val="004C057C"/>
    <w:rsid w:val="004C1415"/>
    <w:rsid w:val="004C1A85"/>
    <w:rsid w:val="004C2B6C"/>
    <w:rsid w:val="004C5F6D"/>
    <w:rsid w:val="004C72D1"/>
    <w:rsid w:val="004D2021"/>
    <w:rsid w:val="004D336A"/>
    <w:rsid w:val="004D3DDC"/>
    <w:rsid w:val="004D592E"/>
    <w:rsid w:val="004E0902"/>
    <w:rsid w:val="004E11B7"/>
    <w:rsid w:val="004E134C"/>
    <w:rsid w:val="004E2B04"/>
    <w:rsid w:val="004E3F82"/>
    <w:rsid w:val="004E50FD"/>
    <w:rsid w:val="004F2F1B"/>
    <w:rsid w:val="004F31FC"/>
    <w:rsid w:val="004F47C4"/>
    <w:rsid w:val="004F5189"/>
    <w:rsid w:val="004F70B5"/>
    <w:rsid w:val="004F714F"/>
    <w:rsid w:val="0050024C"/>
    <w:rsid w:val="005002BF"/>
    <w:rsid w:val="00501E2A"/>
    <w:rsid w:val="00502531"/>
    <w:rsid w:val="00503961"/>
    <w:rsid w:val="0050439F"/>
    <w:rsid w:val="00505F05"/>
    <w:rsid w:val="005110D2"/>
    <w:rsid w:val="005110ED"/>
    <w:rsid w:val="0051189E"/>
    <w:rsid w:val="0051291D"/>
    <w:rsid w:val="0051306E"/>
    <w:rsid w:val="005155D1"/>
    <w:rsid w:val="0051678C"/>
    <w:rsid w:val="005210EF"/>
    <w:rsid w:val="00522711"/>
    <w:rsid w:val="00523756"/>
    <w:rsid w:val="005238FB"/>
    <w:rsid w:val="00524F70"/>
    <w:rsid w:val="005259AF"/>
    <w:rsid w:val="00525B34"/>
    <w:rsid w:val="00527E82"/>
    <w:rsid w:val="00530B14"/>
    <w:rsid w:val="005320A3"/>
    <w:rsid w:val="00532F39"/>
    <w:rsid w:val="00534585"/>
    <w:rsid w:val="00534E8A"/>
    <w:rsid w:val="005352DF"/>
    <w:rsid w:val="00535956"/>
    <w:rsid w:val="00535AA7"/>
    <w:rsid w:val="005360CB"/>
    <w:rsid w:val="005366BE"/>
    <w:rsid w:val="00537182"/>
    <w:rsid w:val="00537F92"/>
    <w:rsid w:val="00540BCB"/>
    <w:rsid w:val="00540D7E"/>
    <w:rsid w:val="00541361"/>
    <w:rsid w:val="00542997"/>
    <w:rsid w:val="00542B90"/>
    <w:rsid w:val="00543771"/>
    <w:rsid w:val="00545634"/>
    <w:rsid w:val="00546C87"/>
    <w:rsid w:val="005505C7"/>
    <w:rsid w:val="00551BEC"/>
    <w:rsid w:val="00551D00"/>
    <w:rsid w:val="00552108"/>
    <w:rsid w:val="00552FF8"/>
    <w:rsid w:val="005533DC"/>
    <w:rsid w:val="00553E6A"/>
    <w:rsid w:val="00553EB8"/>
    <w:rsid w:val="00554E6B"/>
    <w:rsid w:val="00555BA0"/>
    <w:rsid w:val="0055613F"/>
    <w:rsid w:val="00557021"/>
    <w:rsid w:val="00562E02"/>
    <w:rsid w:val="00563178"/>
    <w:rsid w:val="00565901"/>
    <w:rsid w:val="005661F7"/>
    <w:rsid w:val="005675B3"/>
    <w:rsid w:val="0057392F"/>
    <w:rsid w:val="00575735"/>
    <w:rsid w:val="00580E1E"/>
    <w:rsid w:val="00581051"/>
    <w:rsid w:val="00581191"/>
    <w:rsid w:val="00581B81"/>
    <w:rsid w:val="005821E3"/>
    <w:rsid w:val="00582E7A"/>
    <w:rsid w:val="005839CB"/>
    <w:rsid w:val="005856A7"/>
    <w:rsid w:val="00586729"/>
    <w:rsid w:val="00586B5B"/>
    <w:rsid w:val="0058702F"/>
    <w:rsid w:val="005901B0"/>
    <w:rsid w:val="0059060C"/>
    <w:rsid w:val="00590700"/>
    <w:rsid w:val="005914B2"/>
    <w:rsid w:val="00591C8D"/>
    <w:rsid w:val="00592D23"/>
    <w:rsid w:val="0059485C"/>
    <w:rsid w:val="0059695C"/>
    <w:rsid w:val="00596CC0"/>
    <w:rsid w:val="005A3708"/>
    <w:rsid w:val="005A4D73"/>
    <w:rsid w:val="005A67D7"/>
    <w:rsid w:val="005A6F26"/>
    <w:rsid w:val="005B35E2"/>
    <w:rsid w:val="005B3681"/>
    <w:rsid w:val="005B41A8"/>
    <w:rsid w:val="005B65BE"/>
    <w:rsid w:val="005B6BB7"/>
    <w:rsid w:val="005B7841"/>
    <w:rsid w:val="005B7B9D"/>
    <w:rsid w:val="005C00B7"/>
    <w:rsid w:val="005C01F3"/>
    <w:rsid w:val="005C10A4"/>
    <w:rsid w:val="005C1B66"/>
    <w:rsid w:val="005C2024"/>
    <w:rsid w:val="005C61F0"/>
    <w:rsid w:val="005D1967"/>
    <w:rsid w:val="005D21AC"/>
    <w:rsid w:val="005D2B33"/>
    <w:rsid w:val="005D2F27"/>
    <w:rsid w:val="005D3F69"/>
    <w:rsid w:val="005D430B"/>
    <w:rsid w:val="005D60F3"/>
    <w:rsid w:val="005E003F"/>
    <w:rsid w:val="005E0CB9"/>
    <w:rsid w:val="005E0D7E"/>
    <w:rsid w:val="005E2AC7"/>
    <w:rsid w:val="005E36CA"/>
    <w:rsid w:val="005E769E"/>
    <w:rsid w:val="005F09A9"/>
    <w:rsid w:val="005F1715"/>
    <w:rsid w:val="005F27C0"/>
    <w:rsid w:val="005F29A2"/>
    <w:rsid w:val="005F33A4"/>
    <w:rsid w:val="005F72AB"/>
    <w:rsid w:val="005F7B3A"/>
    <w:rsid w:val="00600D45"/>
    <w:rsid w:val="00600E67"/>
    <w:rsid w:val="00601637"/>
    <w:rsid w:val="00606A84"/>
    <w:rsid w:val="00607850"/>
    <w:rsid w:val="0061146A"/>
    <w:rsid w:val="0061443B"/>
    <w:rsid w:val="00616009"/>
    <w:rsid w:val="00616061"/>
    <w:rsid w:val="00617497"/>
    <w:rsid w:val="00617AB2"/>
    <w:rsid w:val="006200C0"/>
    <w:rsid w:val="00621860"/>
    <w:rsid w:val="00621B2C"/>
    <w:rsid w:val="006259A9"/>
    <w:rsid w:val="00631101"/>
    <w:rsid w:val="00632292"/>
    <w:rsid w:val="00632848"/>
    <w:rsid w:val="00632DD2"/>
    <w:rsid w:val="00633249"/>
    <w:rsid w:val="00633E1C"/>
    <w:rsid w:val="006341BF"/>
    <w:rsid w:val="00634329"/>
    <w:rsid w:val="00634D14"/>
    <w:rsid w:val="00635069"/>
    <w:rsid w:val="00635137"/>
    <w:rsid w:val="006352B1"/>
    <w:rsid w:val="00637A5A"/>
    <w:rsid w:val="00640971"/>
    <w:rsid w:val="0064159D"/>
    <w:rsid w:val="0064220A"/>
    <w:rsid w:val="00645622"/>
    <w:rsid w:val="00647875"/>
    <w:rsid w:val="00647BA5"/>
    <w:rsid w:val="00647C93"/>
    <w:rsid w:val="0065326F"/>
    <w:rsid w:val="0065368B"/>
    <w:rsid w:val="006536A9"/>
    <w:rsid w:val="0065577A"/>
    <w:rsid w:val="006642B6"/>
    <w:rsid w:val="0066679F"/>
    <w:rsid w:val="00674A84"/>
    <w:rsid w:val="006768CD"/>
    <w:rsid w:val="00680F51"/>
    <w:rsid w:val="006816AE"/>
    <w:rsid w:val="006823A6"/>
    <w:rsid w:val="006825E7"/>
    <w:rsid w:val="00684489"/>
    <w:rsid w:val="006876BB"/>
    <w:rsid w:val="00687DB6"/>
    <w:rsid w:val="006911EB"/>
    <w:rsid w:val="00691434"/>
    <w:rsid w:val="006934C7"/>
    <w:rsid w:val="0069431A"/>
    <w:rsid w:val="0069464C"/>
    <w:rsid w:val="00694A32"/>
    <w:rsid w:val="006A116F"/>
    <w:rsid w:val="006A2180"/>
    <w:rsid w:val="006A4544"/>
    <w:rsid w:val="006A5681"/>
    <w:rsid w:val="006A5E34"/>
    <w:rsid w:val="006A5ED6"/>
    <w:rsid w:val="006A758B"/>
    <w:rsid w:val="006B0766"/>
    <w:rsid w:val="006B0961"/>
    <w:rsid w:val="006B446A"/>
    <w:rsid w:val="006B6FAE"/>
    <w:rsid w:val="006B78D3"/>
    <w:rsid w:val="006B7F9C"/>
    <w:rsid w:val="006C0342"/>
    <w:rsid w:val="006C1BF1"/>
    <w:rsid w:val="006C1CC4"/>
    <w:rsid w:val="006C1CE8"/>
    <w:rsid w:val="006C1E55"/>
    <w:rsid w:val="006C4C00"/>
    <w:rsid w:val="006C5F7F"/>
    <w:rsid w:val="006C6955"/>
    <w:rsid w:val="006C7DB8"/>
    <w:rsid w:val="006C7ED6"/>
    <w:rsid w:val="006D0521"/>
    <w:rsid w:val="006D0A11"/>
    <w:rsid w:val="006D1F84"/>
    <w:rsid w:val="006D2C0A"/>
    <w:rsid w:val="006D3670"/>
    <w:rsid w:val="006D5424"/>
    <w:rsid w:val="006E03DA"/>
    <w:rsid w:val="006E0E1E"/>
    <w:rsid w:val="006E1448"/>
    <w:rsid w:val="006E34C5"/>
    <w:rsid w:val="006E3BDE"/>
    <w:rsid w:val="006E4536"/>
    <w:rsid w:val="006E4998"/>
    <w:rsid w:val="006E614C"/>
    <w:rsid w:val="006F1BE4"/>
    <w:rsid w:val="006F230F"/>
    <w:rsid w:val="006F2AE7"/>
    <w:rsid w:val="006F49AD"/>
    <w:rsid w:val="006F4F13"/>
    <w:rsid w:val="006F51F8"/>
    <w:rsid w:val="006F66BC"/>
    <w:rsid w:val="00701C5C"/>
    <w:rsid w:val="007027C5"/>
    <w:rsid w:val="00702C67"/>
    <w:rsid w:val="0070679D"/>
    <w:rsid w:val="007067ED"/>
    <w:rsid w:val="00707932"/>
    <w:rsid w:val="00710A4D"/>
    <w:rsid w:val="00712DF9"/>
    <w:rsid w:val="00713825"/>
    <w:rsid w:val="00713A62"/>
    <w:rsid w:val="0071454A"/>
    <w:rsid w:val="00715CB1"/>
    <w:rsid w:val="0071603E"/>
    <w:rsid w:val="00716F10"/>
    <w:rsid w:val="00717A5A"/>
    <w:rsid w:val="00717C44"/>
    <w:rsid w:val="0072033F"/>
    <w:rsid w:val="0072487F"/>
    <w:rsid w:val="0072489E"/>
    <w:rsid w:val="00726018"/>
    <w:rsid w:val="007266A7"/>
    <w:rsid w:val="00726FF9"/>
    <w:rsid w:val="0072787B"/>
    <w:rsid w:val="007331D6"/>
    <w:rsid w:val="007336B8"/>
    <w:rsid w:val="00734218"/>
    <w:rsid w:val="007364EA"/>
    <w:rsid w:val="007375B8"/>
    <w:rsid w:val="0074272B"/>
    <w:rsid w:val="00743A82"/>
    <w:rsid w:val="00744B48"/>
    <w:rsid w:val="00744C49"/>
    <w:rsid w:val="00746A47"/>
    <w:rsid w:val="007522D1"/>
    <w:rsid w:val="00752A71"/>
    <w:rsid w:val="00753742"/>
    <w:rsid w:val="00755F17"/>
    <w:rsid w:val="00756006"/>
    <w:rsid w:val="007563B0"/>
    <w:rsid w:val="0076071C"/>
    <w:rsid w:val="00760FB2"/>
    <w:rsid w:val="00764169"/>
    <w:rsid w:val="00764301"/>
    <w:rsid w:val="00765568"/>
    <w:rsid w:val="0076561E"/>
    <w:rsid w:val="007662C5"/>
    <w:rsid w:val="0076645D"/>
    <w:rsid w:val="00770209"/>
    <w:rsid w:val="007722EB"/>
    <w:rsid w:val="00773AEB"/>
    <w:rsid w:val="00775A98"/>
    <w:rsid w:val="00775DDF"/>
    <w:rsid w:val="0077607B"/>
    <w:rsid w:val="0077672A"/>
    <w:rsid w:val="00777D22"/>
    <w:rsid w:val="00777DE6"/>
    <w:rsid w:val="0078138B"/>
    <w:rsid w:val="007821EA"/>
    <w:rsid w:val="00782EF7"/>
    <w:rsid w:val="00782F60"/>
    <w:rsid w:val="00783467"/>
    <w:rsid w:val="00783A1E"/>
    <w:rsid w:val="00790D10"/>
    <w:rsid w:val="00792425"/>
    <w:rsid w:val="00792A3B"/>
    <w:rsid w:val="007941A9"/>
    <w:rsid w:val="0079623B"/>
    <w:rsid w:val="00797262"/>
    <w:rsid w:val="007A2098"/>
    <w:rsid w:val="007A335D"/>
    <w:rsid w:val="007A3E21"/>
    <w:rsid w:val="007A4247"/>
    <w:rsid w:val="007B04C7"/>
    <w:rsid w:val="007B075E"/>
    <w:rsid w:val="007B091F"/>
    <w:rsid w:val="007B4A49"/>
    <w:rsid w:val="007B61FD"/>
    <w:rsid w:val="007B6282"/>
    <w:rsid w:val="007B67CC"/>
    <w:rsid w:val="007B74BE"/>
    <w:rsid w:val="007B7AE8"/>
    <w:rsid w:val="007C0598"/>
    <w:rsid w:val="007C076B"/>
    <w:rsid w:val="007C2713"/>
    <w:rsid w:val="007C493B"/>
    <w:rsid w:val="007C52A0"/>
    <w:rsid w:val="007C612E"/>
    <w:rsid w:val="007C6E24"/>
    <w:rsid w:val="007C750E"/>
    <w:rsid w:val="007C7E58"/>
    <w:rsid w:val="007D067A"/>
    <w:rsid w:val="007D0E7D"/>
    <w:rsid w:val="007D1E24"/>
    <w:rsid w:val="007D20A9"/>
    <w:rsid w:val="007D27A1"/>
    <w:rsid w:val="007D30A0"/>
    <w:rsid w:val="007D313B"/>
    <w:rsid w:val="007D3B9F"/>
    <w:rsid w:val="007D5469"/>
    <w:rsid w:val="007D6D43"/>
    <w:rsid w:val="007E300D"/>
    <w:rsid w:val="007E31A7"/>
    <w:rsid w:val="007E6805"/>
    <w:rsid w:val="007E6B34"/>
    <w:rsid w:val="007E7B87"/>
    <w:rsid w:val="007F10D9"/>
    <w:rsid w:val="007F1A30"/>
    <w:rsid w:val="007F31CB"/>
    <w:rsid w:val="007F451E"/>
    <w:rsid w:val="007F5FDA"/>
    <w:rsid w:val="007F63AF"/>
    <w:rsid w:val="00803742"/>
    <w:rsid w:val="00804AE7"/>
    <w:rsid w:val="0080628D"/>
    <w:rsid w:val="00806437"/>
    <w:rsid w:val="008075AA"/>
    <w:rsid w:val="008103A7"/>
    <w:rsid w:val="00810401"/>
    <w:rsid w:val="00810C10"/>
    <w:rsid w:val="008148BF"/>
    <w:rsid w:val="00814E12"/>
    <w:rsid w:val="00816060"/>
    <w:rsid w:val="00816D41"/>
    <w:rsid w:val="00816FC2"/>
    <w:rsid w:val="00821A5D"/>
    <w:rsid w:val="008221DD"/>
    <w:rsid w:val="00825102"/>
    <w:rsid w:val="00827593"/>
    <w:rsid w:val="00827A98"/>
    <w:rsid w:val="00827B01"/>
    <w:rsid w:val="00830E7D"/>
    <w:rsid w:val="00831EE0"/>
    <w:rsid w:val="00832B3E"/>
    <w:rsid w:val="00833F66"/>
    <w:rsid w:val="0083438A"/>
    <w:rsid w:val="00836121"/>
    <w:rsid w:val="00836CEB"/>
    <w:rsid w:val="00836F86"/>
    <w:rsid w:val="00840993"/>
    <w:rsid w:val="00842DB4"/>
    <w:rsid w:val="00843CBD"/>
    <w:rsid w:val="008453BD"/>
    <w:rsid w:val="00845563"/>
    <w:rsid w:val="00846B1B"/>
    <w:rsid w:val="00847DA4"/>
    <w:rsid w:val="00850A20"/>
    <w:rsid w:val="0085156D"/>
    <w:rsid w:val="008524BE"/>
    <w:rsid w:val="008549A1"/>
    <w:rsid w:val="00854B13"/>
    <w:rsid w:val="00855FAA"/>
    <w:rsid w:val="008566AB"/>
    <w:rsid w:val="00856C76"/>
    <w:rsid w:val="008574C7"/>
    <w:rsid w:val="00860EF0"/>
    <w:rsid w:val="008614D9"/>
    <w:rsid w:val="00863472"/>
    <w:rsid w:val="00863737"/>
    <w:rsid w:val="00864757"/>
    <w:rsid w:val="00864B0D"/>
    <w:rsid w:val="00865B19"/>
    <w:rsid w:val="00866501"/>
    <w:rsid w:val="00866666"/>
    <w:rsid w:val="00867BCD"/>
    <w:rsid w:val="0087170F"/>
    <w:rsid w:val="0087319B"/>
    <w:rsid w:val="00873886"/>
    <w:rsid w:val="0087555E"/>
    <w:rsid w:val="00875E94"/>
    <w:rsid w:val="00877109"/>
    <w:rsid w:val="00877591"/>
    <w:rsid w:val="00880C44"/>
    <w:rsid w:val="008813C0"/>
    <w:rsid w:val="00881AA2"/>
    <w:rsid w:val="00884F04"/>
    <w:rsid w:val="0088513C"/>
    <w:rsid w:val="0088566F"/>
    <w:rsid w:val="008861F2"/>
    <w:rsid w:val="008873D9"/>
    <w:rsid w:val="00891639"/>
    <w:rsid w:val="0089337A"/>
    <w:rsid w:val="00893DB3"/>
    <w:rsid w:val="00893F8B"/>
    <w:rsid w:val="00897945"/>
    <w:rsid w:val="008A0435"/>
    <w:rsid w:val="008A1C32"/>
    <w:rsid w:val="008A27D3"/>
    <w:rsid w:val="008A3E42"/>
    <w:rsid w:val="008A4B4A"/>
    <w:rsid w:val="008A6386"/>
    <w:rsid w:val="008A6542"/>
    <w:rsid w:val="008A6F29"/>
    <w:rsid w:val="008B1C9C"/>
    <w:rsid w:val="008B2C40"/>
    <w:rsid w:val="008B304D"/>
    <w:rsid w:val="008B3BFF"/>
    <w:rsid w:val="008B6710"/>
    <w:rsid w:val="008B6939"/>
    <w:rsid w:val="008C04FA"/>
    <w:rsid w:val="008C0C9B"/>
    <w:rsid w:val="008C2734"/>
    <w:rsid w:val="008C3B3C"/>
    <w:rsid w:val="008C4030"/>
    <w:rsid w:val="008C5747"/>
    <w:rsid w:val="008C71A8"/>
    <w:rsid w:val="008C72D9"/>
    <w:rsid w:val="008D25D5"/>
    <w:rsid w:val="008D25E3"/>
    <w:rsid w:val="008D29E3"/>
    <w:rsid w:val="008D3134"/>
    <w:rsid w:val="008D3DA3"/>
    <w:rsid w:val="008D4AAE"/>
    <w:rsid w:val="008D4E50"/>
    <w:rsid w:val="008D4F2C"/>
    <w:rsid w:val="008E1178"/>
    <w:rsid w:val="008E12CD"/>
    <w:rsid w:val="008E60D5"/>
    <w:rsid w:val="008E7116"/>
    <w:rsid w:val="008F0123"/>
    <w:rsid w:val="008F0AF3"/>
    <w:rsid w:val="008F136A"/>
    <w:rsid w:val="008F29C7"/>
    <w:rsid w:val="008F2D2C"/>
    <w:rsid w:val="008F4B81"/>
    <w:rsid w:val="008F4E1A"/>
    <w:rsid w:val="008F6F12"/>
    <w:rsid w:val="00900175"/>
    <w:rsid w:val="0090077D"/>
    <w:rsid w:val="00900FB8"/>
    <w:rsid w:val="00901013"/>
    <w:rsid w:val="00902A49"/>
    <w:rsid w:val="009031DE"/>
    <w:rsid w:val="00904336"/>
    <w:rsid w:val="0090554A"/>
    <w:rsid w:val="00905BE9"/>
    <w:rsid w:val="0090603D"/>
    <w:rsid w:val="009066C2"/>
    <w:rsid w:val="0090721D"/>
    <w:rsid w:val="00910F5D"/>
    <w:rsid w:val="009111BD"/>
    <w:rsid w:val="0091234F"/>
    <w:rsid w:val="00912D61"/>
    <w:rsid w:val="00915E7C"/>
    <w:rsid w:val="009203E1"/>
    <w:rsid w:val="009209C6"/>
    <w:rsid w:val="00921D53"/>
    <w:rsid w:val="00922031"/>
    <w:rsid w:val="00923186"/>
    <w:rsid w:val="009245E2"/>
    <w:rsid w:val="00925FDC"/>
    <w:rsid w:val="009301DE"/>
    <w:rsid w:val="0093044C"/>
    <w:rsid w:val="00930FC3"/>
    <w:rsid w:val="009318E0"/>
    <w:rsid w:val="0093388B"/>
    <w:rsid w:val="00933F6F"/>
    <w:rsid w:val="00934BE1"/>
    <w:rsid w:val="00935963"/>
    <w:rsid w:val="00936373"/>
    <w:rsid w:val="00936DC5"/>
    <w:rsid w:val="00940528"/>
    <w:rsid w:val="009407B2"/>
    <w:rsid w:val="00942081"/>
    <w:rsid w:val="0094291E"/>
    <w:rsid w:val="009476A6"/>
    <w:rsid w:val="0095109B"/>
    <w:rsid w:val="009525B7"/>
    <w:rsid w:val="00953105"/>
    <w:rsid w:val="00953480"/>
    <w:rsid w:val="0095399F"/>
    <w:rsid w:val="00956394"/>
    <w:rsid w:val="00956851"/>
    <w:rsid w:val="00957142"/>
    <w:rsid w:val="0095734B"/>
    <w:rsid w:val="0095749E"/>
    <w:rsid w:val="0096009B"/>
    <w:rsid w:val="00960EC2"/>
    <w:rsid w:val="00960EF3"/>
    <w:rsid w:val="00960FA2"/>
    <w:rsid w:val="00962E31"/>
    <w:rsid w:val="0096447D"/>
    <w:rsid w:val="00964A0C"/>
    <w:rsid w:val="00965338"/>
    <w:rsid w:val="00967376"/>
    <w:rsid w:val="0097081D"/>
    <w:rsid w:val="00970C68"/>
    <w:rsid w:val="009733CE"/>
    <w:rsid w:val="00975DAE"/>
    <w:rsid w:val="00975DE6"/>
    <w:rsid w:val="0097796C"/>
    <w:rsid w:val="00980A4E"/>
    <w:rsid w:val="00981A5F"/>
    <w:rsid w:val="00982945"/>
    <w:rsid w:val="0098394C"/>
    <w:rsid w:val="00984EE9"/>
    <w:rsid w:val="00985E93"/>
    <w:rsid w:val="00986B8B"/>
    <w:rsid w:val="00986D0D"/>
    <w:rsid w:val="009873FB"/>
    <w:rsid w:val="00987E67"/>
    <w:rsid w:val="00987ED8"/>
    <w:rsid w:val="00990AB6"/>
    <w:rsid w:val="00990E0D"/>
    <w:rsid w:val="00991602"/>
    <w:rsid w:val="00991B4E"/>
    <w:rsid w:val="009922B8"/>
    <w:rsid w:val="009937E5"/>
    <w:rsid w:val="00993892"/>
    <w:rsid w:val="00994C63"/>
    <w:rsid w:val="009A032A"/>
    <w:rsid w:val="009A10D4"/>
    <w:rsid w:val="009A1690"/>
    <w:rsid w:val="009A2066"/>
    <w:rsid w:val="009A34F7"/>
    <w:rsid w:val="009A40A5"/>
    <w:rsid w:val="009B04C1"/>
    <w:rsid w:val="009B09F4"/>
    <w:rsid w:val="009B0CDE"/>
    <w:rsid w:val="009B131E"/>
    <w:rsid w:val="009B15CB"/>
    <w:rsid w:val="009B15D2"/>
    <w:rsid w:val="009B2974"/>
    <w:rsid w:val="009B2D13"/>
    <w:rsid w:val="009B37F9"/>
    <w:rsid w:val="009B52DF"/>
    <w:rsid w:val="009B6034"/>
    <w:rsid w:val="009B6184"/>
    <w:rsid w:val="009B62F8"/>
    <w:rsid w:val="009B6C17"/>
    <w:rsid w:val="009B78E4"/>
    <w:rsid w:val="009C067F"/>
    <w:rsid w:val="009C0F62"/>
    <w:rsid w:val="009C1093"/>
    <w:rsid w:val="009C153C"/>
    <w:rsid w:val="009C1B59"/>
    <w:rsid w:val="009C3909"/>
    <w:rsid w:val="009C4C41"/>
    <w:rsid w:val="009C4D30"/>
    <w:rsid w:val="009C4DAC"/>
    <w:rsid w:val="009C5285"/>
    <w:rsid w:val="009C574F"/>
    <w:rsid w:val="009C6206"/>
    <w:rsid w:val="009C629A"/>
    <w:rsid w:val="009C6A4E"/>
    <w:rsid w:val="009C6F91"/>
    <w:rsid w:val="009C734A"/>
    <w:rsid w:val="009D0EB4"/>
    <w:rsid w:val="009D2BBD"/>
    <w:rsid w:val="009D3DB9"/>
    <w:rsid w:val="009D492E"/>
    <w:rsid w:val="009D5BA2"/>
    <w:rsid w:val="009D769C"/>
    <w:rsid w:val="009D7A66"/>
    <w:rsid w:val="009E1477"/>
    <w:rsid w:val="009E17BB"/>
    <w:rsid w:val="009E19C1"/>
    <w:rsid w:val="009E44CA"/>
    <w:rsid w:val="009E45F1"/>
    <w:rsid w:val="009E5054"/>
    <w:rsid w:val="009E53DA"/>
    <w:rsid w:val="009E5FC9"/>
    <w:rsid w:val="009E66CF"/>
    <w:rsid w:val="009F0948"/>
    <w:rsid w:val="009F155C"/>
    <w:rsid w:val="009F176E"/>
    <w:rsid w:val="009F188D"/>
    <w:rsid w:val="009F1E21"/>
    <w:rsid w:val="009F2694"/>
    <w:rsid w:val="009F4937"/>
    <w:rsid w:val="009F4D18"/>
    <w:rsid w:val="009F534F"/>
    <w:rsid w:val="009F5398"/>
    <w:rsid w:val="00A01D23"/>
    <w:rsid w:val="00A03E05"/>
    <w:rsid w:val="00A043EA"/>
    <w:rsid w:val="00A07F79"/>
    <w:rsid w:val="00A10472"/>
    <w:rsid w:val="00A13CEA"/>
    <w:rsid w:val="00A157C0"/>
    <w:rsid w:val="00A16413"/>
    <w:rsid w:val="00A20FFA"/>
    <w:rsid w:val="00A24805"/>
    <w:rsid w:val="00A25EDD"/>
    <w:rsid w:val="00A261CB"/>
    <w:rsid w:val="00A264F8"/>
    <w:rsid w:val="00A2695D"/>
    <w:rsid w:val="00A26AAD"/>
    <w:rsid w:val="00A30B4A"/>
    <w:rsid w:val="00A32C64"/>
    <w:rsid w:val="00A4228A"/>
    <w:rsid w:val="00A452FE"/>
    <w:rsid w:val="00A45507"/>
    <w:rsid w:val="00A45A67"/>
    <w:rsid w:val="00A46058"/>
    <w:rsid w:val="00A50AE5"/>
    <w:rsid w:val="00A50C11"/>
    <w:rsid w:val="00A53183"/>
    <w:rsid w:val="00A5329C"/>
    <w:rsid w:val="00A536C5"/>
    <w:rsid w:val="00A53CEC"/>
    <w:rsid w:val="00A54397"/>
    <w:rsid w:val="00A54679"/>
    <w:rsid w:val="00A555E4"/>
    <w:rsid w:val="00A55C69"/>
    <w:rsid w:val="00A55CE2"/>
    <w:rsid w:val="00A573F7"/>
    <w:rsid w:val="00A609B2"/>
    <w:rsid w:val="00A60F06"/>
    <w:rsid w:val="00A6210F"/>
    <w:rsid w:val="00A63152"/>
    <w:rsid w:val="00A63786"/>
    <w:rsid w:val="00A64BCF"/>
    <w:rsid w:val="00A65BBA"/>
    <w:rsid w:val="00A669D8"/>
    <w:rsid w:val="00A67C74"/>
    <w:rsid w:val="00A67C7A"/>
    <w:rsid w:val="00A70135"/>
    <w:rsid w:val="00A7053C"/>
    <w:rsid w:val="00A715DA"/>
    <w:rsid w:val="00A71693"/>
    <w:rsid w:val="00A72606"/>
    <w:rsid w:val="00A74926"/>
    <w:rsid w:val="00A74C64"/>
    <w:rsid w:val="00A74EA7"/>
    <w:rsid w:val="00A75489"/>
    <w:rsid w:val="00A77BA5"/>
    <w:rsid w:val="00A80740"/>
    <w:rsid w:val="00A81344"/>
    <w:rsid w:val="00A81DA7"/>
    <w:rsid w:val="00A83F46"/>
    <w:rsid w:val="00A8570C"/>
    <w:rsid w:val="00A923AA"/>
    <w:rsid w:val="00A9299D"/>
    <w:rsid w:val="00A95BEB"/>
    <w:rsid w:val="00A95E27"/>
    <w:rsid w:val="00A968A6"/>
    <w:rsid w:val="00AA3BDA"/>
    <w:rsid w:val="00AA776A"/>
    <w:rsid w:val="00AA7EC7"/>
    <w:rsid w:val="00AB0117"/>
    <w:rsid w:val="00AB0928"/>
    <w:rsid w:val="00AB2906"/>
    <w:rsid w:val="00AB299B"/>
    <w:rsid w:val="00AB3ED8"/>
    <w:rsid w:val="00AB73FD"/>
    <w:rsid w:val="00AB76F0"/>
    <w:rsid w:val="00AC1327"/>
    <w:rsid w:val="00AC2912"/>
    <w:rsid w:val="00AC38A7"/>
    <w:rsid w:val="00AC485E"/>
    <w:rsid w:val="00AC5466"/>
    <w:rsid w:val="00AC5680"/>
    <w:rsid w:val="00AD485F"/>
    <w:rsid w:val="00AD6978"/>
    <w:rsid w:val="00AD6FD1"/>
    <w:rsid w:val="00AD72AA"/>
    <w:rsid w:val="00AE02F7"/>
    <w:rsid w:val="00AE2B9A"/>
    <w:rsid w:val="00AE3052"/>
    <w:rsid w:val="00AE5DAA"/>
    <w:rsid w:val="00AE69DC"/>
    <w:rsid w:val="00AE7B29"/>
    <w:rsid w:val="00AF0F54"/>
    <w:rsid w:val="00AF1AD2"/>
    <w:rsid w:val="00AF33C4"/>
    <w:rsid w:val="00AF6C3F"/>
    <w:rsid w:val="00AF7A13"/>
    <w:rsid w:val="00B0031B"/>
    <w:rsid w:val="00B006B0"/>
    <w:rsid w:val="00B00800"/>
    <w:rsid w:val="00B036F9"/>
    <w:rsid w:val="00B04597"/>
    <w:rsid w:val="00B0473D"/>
    <w:rsid w:val="00B06B9E"/>
    <w:rsid w:val="00B06C95"/>
    <w:rsid w:val="00B109A6"/>
    <w:rsid w:val="00B13451"/>
    <w:rsid w:val="00B15EBA"/>
    <w:rsid w:val="00B16F5E"/>
    <w:rsid w:val="00B175AE"/>
    <w:rsid w:val="00B176F8"/>
    <w:rsid w:val="00B17DC0"/>
    <w:rsid w:val="00B17E11"/>
    <w:rsid w:val="00B20376"/>
    <w:rsid w:val="00B22A08"/>
    <w:rsid w:val="00B22B1C"/>
    <w:rsid w:val="00B22D29"/>
    <w:rsid w:val="00B239C0"/>
    <w:rsid w:val="00B23FAE"/>
    <w:rsid w:val="00B24C96"/>
    <w:rsid w:val="00B25031"/>
    <w:rsid w:val="00B25F0D"/>
    <w:rsid w:val="00B2677A"/>
    <w:rsid w:val="00B27F91"/>
    <w:rsid w:val="00B3112C"/>
    <w:rsid w:val="00B3265B"/>
    <w:rsid w:val="00B3293C"/>
    <w:rsid w:val="00B32A1A"/>
    <w:rsid w:val="00B34930"/>
    <w:rsid w:val="00B34A68"/>
    <w:rsid w:val="00B34DD5"/>
    <w:rsid w:val="00B3564F"/>
    <w:rsid w:val="00B37328"/>
    <w:rsid w:val="00B37D61"/>
    <w:rsid w:val="00B37EC4"/>
    <w:rsid w:val="00B40E31"/>
    <w:rsid w:val="00B4220F"/>
    <w:rsid w:val="00B432D0"/>
    <w:rsid w:val="00B43769"/>
    <w:rsid w:val="00B43FEC"/>
    <w:rsid w:val="00B45824"/>
    <w:rsid w:val="00B46E73"/>
    <w:rsid w:val="00B47360"/>
    <w:rsid w:val="00B4764A"/>
    <w:rsid w:val="00B503EA"/>
    <w:rsid w:val="00B50A09"/>
    <w:rsid w:val="00B51BE7"/>
    <w:rsid w:val="00B51EAD"/>
    <w:rsid w:val="00B54148"/>
    <w:rsid w:val="00B54F60"/>
    <w:rsid w:val="00B56B7C"/>
    <w:rsid w:val="00B577C5"/>
    <w:rsid w:val="00B57A3E"/>
    <w:rsid w:val="00B6258D"/>
    <w:rsid w:val="00B62A63"/>
    <w:rsid w:val="00B65D37"/>
    <w:rsid w:val="00B66335"/>
    <w:rsid w:val="00B6644D"/>
    <w:rsid w:val="00B70B13"/>
    <w:rsid w:val="00B70C8E"/>
    <w:rsid w:val="00B7384E"/>
    <w:rsid w:val="00B7444D"/>
    <w:rsid w:val="00B74497"/>
    <w:rsid w:val="00B744DB"/>
    <w:rsid w:val="00B76E9B"/>
    <w:rsid w:val="00B83665"/>
    <w:rsid w:val="00B83A56"/>
    <w:rsid w:val="00B83D58"/>
    <w:rsid w:val="00B84540"/>
    <w:rsid w:val="00B85704"/>
    <w:rsid w:val="00B90236"/>
    <w:rsid w:val="00B92AD7"/>
    <w:rsid w:val="00B944DF"/>
    <w:rsid w:val="00B94BFC"/>
    <w:rsid w:val="00B94FE2"/>
    <w:rsid w:val="00B956D6"/>
    <w:rsid w:val="00B96190"/>
    <w:rsid w:val="00B962CC"/>
    <w:rsid w:val="00BA010B"/>
    <w:rsid w:val="00BA21CA"/>
    <w:rsid w:val="00BA2DF9"/>
    <w:rsid w:val="00BA3D48"/>
    <w:rsid w:val="00BA5064"/>
    <w:rsid w:val="00BA672F"/>
    <w:rsid w:val="00BB060E"/>
    <w:rsid w:val="00BB23DF"/>
    <w:rsid w:val="00BB49BD"/>
    <w:rsid w:val="00BB54D2"/>
    <w:rsid w:val="00BB64E5"/>
    <w:rsid w:val="00BB681E"/>
    <w:rsid w:val="00BB693F"/>
    <w:rsid w:val="00BB7CC3"/>
    <w:rsid w:val="00BC165B"/>
    <w:rsid w:val="00BC2606"/>
    <w:rsid w:val="00BC2D51"/>
    <w:rsid w:val="00BC56BD"/>
    <w:rsid w:val="00BD017A"/>
    <w:rsid w:val="00BD03C5"/>
    <w:rsid w:val="00BD0E99"/>
    <w:rsid w:val="00BD21F1"/>
    <w:rsid w:val="00BD373F"/>
    <w:rsid w:val="00BD547E"/>
    <w:rsid w:val="00BE13EC"/>
    <w:rsid w:val="00BE1688"/>
    <w:rsid w:val="00BE2412"/>
    <w:rsid w:val="00BE2DA8"/>
    <w:rsid w:val="00BE3312"/>
    <w:rsid w:val="00BE3ED2"/>
    <w:rsid w:val="00BE4A5C"/>
    <w:rsid w:val="00BE7B88"/>
    <w:rsid w:val="00BE7DCD"/>
    <w:rsid w:val="00BF1E6D"/>
    <w:rsid w:val="00BF2D2A"/>
    <w:rsid w:val="00BF3061"/>
    <w:rsid w:val="00BF3CB1"/>
    <w:rsid w:val="00BF45AB"/>
    <w:rsid w:val="00BF53F7"/>
    <w:rsid w:val="00C04E14"/>
    <w:rsid w:val="00C0574D"/>
    <w:rsid w:val="00C0575B"/>
    <w:rsid w:val="00C05EE8"/>
    <w:rsid w:val="00C0630E"/>
    <w:rsid w:val="00C10E42"/>
    <w:rsid w:val="00C1216E"/>
    <w:rsid w:val="00C13B0C"/>
    <w:rsid w:val="00C16914"/>
    <w:rsid w:val="00C17B78"/>
    <w:rsid w:val="00C17F01"/>
    <w:rsid w:val="00C21610"/>
    <w:rsid w:val="00C217B8"/>
    <w:rsid w:val="00C2260B"/>
    <w:rsid w:val="00C23960"/>
    <w:rsid w:val="00C24986"/>
    <w:rsid w:val="00C25B11"/>
    <w:rsid w:val="00C26208"/>
    <w:rsid w:val="00C279CF"/>
    <w:rsid w:val="00C3320A"/>
    <w:rsid w:val="00C34DC7"/>
    <w:rsid w:val="00C3683E"/>
    <w:rsid w:val="00C36BB7"/>
    <w:rsid w:val="00C37AE1"/>
    <w:rsid w:val="00C4167C"/>
    <w:rsid w:val="00C452D2"/>
    <w:rsid w:val="00C4579A"/>
    <w:rsid w:val="00C5107C"/>
    <w:rsid w:val="00C52CAA"/>
    <w:rsid w:val="00C54BBC"/>
    <w:rsid w:val="00C5552E"/>
    <w:rsid w:val="00C558C1"/>
    <w:rsid w:val="00C5681D"/>
    <w:rsid w:val="00C572EA"/>
    <w:rsid w:val="00C57D06"/>
    <w:rsid w:val="00C61017"/>
    <w:rsid w:val="00C6133F"/>
    <w:rsid w:val="00C62703"/>
    <w:rsid w:val="00C638C8"/>
    <w:rsid w:val="00C64833"/>
    <w:rsid w:val="00C65311"/>
    <w:rsid w:val="00C666E9"/>
    <w:rsid w:val="00C67502"/>
    <w:rsid w:val="00C70B51"/>
    <w:rsid w:val="00C723FF"/>
    <w:rsid w:val="00C73039"/>
    <w:rsid w:val="00C74E52"/>
    <w:rsid w:val="00C75255"/>
    <w:rsid w:val="00C75362"/>
    <w:rsid w:val="00C76A2C"/>
    <w:rsid w:val="00C776DD"/>
    <w:rsid w:val="00C77931"/>
    <w:rsid w:val="00C80C51"/>
    <w:rsid w:val="00C8346E"/>
    <w:rsid w:val="00C835CF"/>
    <w:rsid w:val="00C83AA5"/>
    <w:rsid w:val="00C8532D"/>
    <w:rsid w:val="00C85491"/>
    <w:rsid w:val="00C8585A"/>
    <w:rsid w:val="00C86BB6"/>
    <w:rsid w:val="00C90552"/>
    <w:rsid w:val="00C91429"/>
    <w:rsid w:val="00C92EAE"/>
    <w:rsid w:val="00C9309C"/>
    <w:rsid w:val="00C9399C"/>
    <w:rsid w:val="00C93F1C"/>
    <w:rsid w:val="00C95FF9"/>
    <w:rsid w:val="00C9611F"/>
    <w:rsid w:val="00C97182"/>
    <w:rsid w:val="00C972B5"/>
    <w:rsid w:val="00C9736D"/>
    <w:rsid w:val="00C974B2"/>
    <w:rsid w:val="00CA0032"/>
    <w:rsid w:val="00CA0947"/>
    <w:rsid w:val="00CA0BE9"/>
    <w:rsid w:val="00CA196A"/>
    <w:rsid w:val="00CA2BD6"/>
    <w:rsid w:val="00CA4AD9"/>
    <w:rsid w:val="00CA4AF3"/>
    <w:rsid w:val="00CA4D79"/>
    <w:rsid w:val="00CA51F1"/>
    <w:rsid w:val="00CA6BCF"/>
    <w:rsid w:val="00CA6E96"/>
    <w:rsid w:val="00CA78E1"/>
    <w:rsid w:val="00CA798D"/>
    <w:rsid w:val="00CA7E09"/>
    <w:rsid w:val="00CB0C0D"/>
    <w:rsid w:val="00CB1140"/>
    <w:rsid w:val="00CB43BB"/>
    <w:rsid w:val="00CB4D92"/>
    <w:rsid w:val="00CB5C12"/>
    <w:rsid w:val="00CC1B1A"/>
    <w:rsid w:val="00CC42E2"/>
    <w:rsid w:val="00CC5141"/>
    <w:rsid w:val="00CC526C"/>
    <w:rsid w:val="00CC675E"/>
    <w:rsid w:val="00CD0240"/>
    <w:rsid w:val="00CD47DD"/>
    <w:rsid w:val="00CD4865"/>
    <w:rsid w:val="00CD6FD3"/>
    <w:rsid w:val="00CE0272"/>
    <w:rsid w:val="00CE1D56"/>
    <w:rsid w:val="00CE3703"/>
    <w:rsid w:val="00CE41C8"/>
    <w:rsid w:val="00CE459F"/>
    <w:rsid w:val="00CE5110"/>
    <w:rsid w:val="00CE653A"/>
    <w:rsid w:val="00CE737D"/>
    <w:rsid w:val="00CF1E27"/>
    <w:rsid w:val="00CF2A89"/>
    <w:rsid w:val="00CF2DBF"/>
    <w:rsid w:val="00CF5DFB"/>
    <w:rsid w:val="00D03CCB"/>
    <w:rsid w:val="00D067E5"/>
    <w:rsid w:val="00D06F17"/>
    <w:rsid w:val="00D0747F"/>
    <w:rsid w:val="00D07D57"/>
    <w:rsid w:val="00D11CB3"/>
    <w:rsid w:val="00D12941"/>
    <w:rsid w:val="00D15853"/>
    <w:rsid w:val="00D164DD"/>
    <w:rsid w:val="00D17F24"/>
    <w:rsid w:val="00D200BE"/>
    <w:rsid w:val="00D2112E"/>
    <w:rsid w:val="00D217A9"/>
    <w:rsid w:val="00D248E9"/>
    <w:rsid w:val="00D259D5"/>
    <w:rsid w:val="00D2603C"/>
    <w:rsid w:val="00D266E1"/>
    <w:rsid w:val="00D27BE0"/>
    <w:rsid w:val="00D304FB"/>
    <w:rsid w:val="00D30EF6"/>
    <w:rsid w:val="00D322D2"/>
    <w:rsid w:val="00D32C01"/>
    <w:rsid w:val="00D33764"/>
    <w:rsid w:val="00D33A57"/>
    <w:rsid w:val="00D342E4"/>
    <w:rsid w:val="00D3452C"/>
    <w:rsid w:val="00D354A8"/>
    <w:rsid w:val="00D3670E"/>
    <w:rsid w:val="00D36FA9"/>
    <w:rsid w:val="00D4040C"/>
    <w:rsid w:val="00D4170F"/>
    <w:rsid w:val="00D4224A"/>
    <w:rsid w:val="00D42653"/>
    <w:rsid w:val="00D43532"/>
    <w:rsid w:val="00D447AA"/>
    <w:rsid w:val="00D44943"/>
    <w:rsid w:val="00D450C2"/>
    <w:rsid w:val="00D4740F"/>
    <w:rsid w:val="00D47681"/>
    <w:rsid w:val="00D4774E"/>
    <w:rsid w:val="00D47EFE"/>
    <w:rsid w:val="00D513D3"/>
    <w:rsid w:val="00D52D56"/>
    <w:rsid w:val="00D5346E"/>
    <w:rsid w:val="00D535FD"/>
    <w:rsid w:val="00D56BCC"/>
    <w:rsid w:val="00D56E54"/>
    <w:rsid w:val="00D5773E"/>
    <w:rsid w:val="00D6167B"/>
    <w:rsid w:val="00D61B20"/>
    <w:rsid w:val="00D62D5D"/>
    <w:rsid w:val="00D646C6"/>
    <w:rsid w:val="00D6612E"/>
    <w:rsid w:val="00D67AC4"/>
    <w:rsid w:val="00D67ECB"/>
    <w:rsid w:val="00D733D0"/>
    <w:rsid w:val="00D752BB"/>
    <w:rsid w:val="00D7642C"/>
    <w:rsid w:val="00D7717F"/>
    <w:rsid w:val="00D80FBA"/>
    <w:rsid w:val="00D83ADB"/>
    <w:rsid w:val="00D858F7"/>
    <w:rsid w:val="00D86F96"/>
    <w:rsid w:val="00D876E3"/>
    <w:rsid w:val="00D91AD7"/>
    <w:rsid w:val="00D93357"/>
    <w:rsid w:val="00D93921"/>
    <w:rsid w:val="00D952FD"/>
    <w:rsid w:val="00D95EC0"/>
    <w:rsid w:val="00D9736B"/>
    <w:rsid w:val="00D97498"/>
    <w:rsid w:val="00D976D2"/>
    <w:rsid w:val="00DA10EA"/>
    <w:rsid w:val="00DA1400"/>
    <w:rsid w:val="00DA1D54"/>
    <w:rsid w:val="00DA238C"/>
    <w:rsid w:val="00DA347F"/>
    <w:rsid w:val="00DA44DE"/>
    <w:rsid w:val="00DA5582"/>
    <w:rsid w:val="00DB0701"/>
    <w:rsid w:val="00DB1EA5"/>
    <w:rsid w:val="00DB231C"/>
    <w:rsid w:val="00DB241E"/>
    <w:rsid w:val="00DB2AE6"/>
    <w:rsid w:val="00DB2F61"/>
    <w:rsid w:val="00DB5339"/>
    <w:rsid w:val="00DB7D10"/>
    <w:rsid w:val="00DB7E09"/>
    <w:rsid w:val="00DC140B"/>
    <w:rsid w:val="00DC1ECF"/>
    <w:rsid w:val="00DC1FA8"/>
    <w:rsid w:val="00DC2FDE"/>
    <w:rsid w:val="00DC4C58"/>
    <w:rsid w:val="00DC5C34"/>
    <w:rsid w:val="00DC6D79"/>
    <w:rsid w:val="00DC72B9"/>
    <w:rsid w:val="00DC74BB"/>
    <w:rsid w:val="00DC7F11"/>
    <w:rsid w:val="00DD012D"/>
    <w:rsid w:val="00DD05F7"/>
    <w:rsid w:val="00DD3027"/>
    <w:rsid w:val="00DD51AD"/>
    <w:rsid w:val="00DD5A19"/>
    <w:rsid w:val="00DE04E6"/>
    <w:rsid w:val="00DE0C91"/>
    <w:rsid w:val="00DE189E"/>
    <w:rsid w:val="00DE2912"/>
    <w:rsid w:val="00DE5A89"/>
    <w:rsid w:val="00DE62BB"/>
    <w:rsid w:val="00DE6380"/>
    <w:rsid w:val="00DE6D78"/>
    <w:rsid w:val="00DF59A9"/>
    <w:rsid w:val="00E00075"/>
    <w:rsid w:val="00E00665"/>
    <w:rsid w:val="00E01882"/>
    <w:rsid w:val="00E02A3C"/>
    <w:rsid w:val="00E034DB"/>
    <w:rsid w:val="00E0362A"/>
    <w:rsid w:val="00E049E6"/>
    <w:rsid w:val="00E05971"/>
    <w:rsid w:val="00E05A82"/>
    <w:rsid w:val="00E1142C"/>
    <w:rsid w:val="00E1632F"/>
    <w:rsid w:val="00E16E2C"/>
    <w:rsid w:val="00E178BD"/>
    <w:rsid w:val="00E17D4B"/>
    <w:rsid w:val="00E21C51"/>
    <w:rsid w:val="00E229BB"/>
    <w:rsid w:val="00E23C4E"/>
    <w:rsid w:val="00E24232"/>
    <w:rsid w:val="00E24326"/>
    <w:rsid w:val="00E25657"/>
    <w:rsid w:val="00E26B68"/>
    <w:rsid w:val="00E31137"/>
    <w:rsid w:val="00E33978"/>
    <w:rsid w:val="00E3498A"/>
    <w:rsid w:val="00E36DFA"/>
    <w:rsid w:val="00E37AD0"/>
    <w:rsid w:val="00E4179F"/>
    <w:rsid w:val="00E419EF"/>
    <w:rsid w:val="00E41F29"/>
    <w:rsid w:val="00E42BE2"/>
    <w:rsid w:val="00E42D7B"/>
    <w:rsid w:val="00E439D1"/>
    <w:rsid w:val="00E43A83"/>
    <w:rsid w:val="00E457ED"/>
    <w:rsid w:val="00E518C0"/>
    <w:rsid w:val="00E531A0"/>
    <w:rsid w:val="00E56525"/>
    <w:rsid w:val="00E57B9C"/>
    <w:rsid w:val="00E610EB"/>
    <w:rsid w:val="00E6447C"/>
    <w:rsid w:val="00E6482E"/>
    <w:rsid w:val="00E6586B"/>
    <w:rsid w:val="00E65E11"/>
    <w:rsid w:val="00E67DA2"/>
    <w:rsid w:val="00E67F6B"/>
    <w:rsid w:val="00E70466"/>
    <w:rsid w:val="00E72EEF"/>
    <w:rsid w:val="00E7457C"/>
    <w:rsid w:val="00E7497E"/>
    <w:rsid w:val="00E74FE5"/>
    <w:rsid w:val="00E755DD"/>
    <w:rsid w:val="00E76735"/>
    <w:rsid w:val="00E771D2"/>
    <w:rsid w:val="00E80042"/>
    <w:rsid w:val="00E80BA4"/>
    <w:rsid w:val="00E8107A"/>
    <w:rsid w:val="00E81858"/>
    <w:rsid w:val="00E82562"/>
    <w:rsid w:val="00E846A6"/>
    <w:rsid w:val="00E851C3"/>
    <w:rsid w:val="00E861CA"/>
    <w:rsid w:val="00E865DC"/>
    <w:rsid w:val="00E87AD3"/>
    <w:rsid w:val="00E87CD0"/>
    <w:rsid w:val="00E90407"/>
    <w:rsid w:val="00E93207"/>
    <w:rsid w:val="00E94325"/>
    <w:rsid w:val="00E96DDA"/>
    <w:rsid w:val="00EA0E35"/>
    <w:rsid w:val="00EA3EEB"/>
    <w:rsid w:val="00EA4CE9"/>
    <w:rsid w:val="00EA5145"/>
    <w:rsid w:val="00EA7B6D"/>
    <w:rsid w:val="00EB151A"/>
    <w:rsid w:val="00EB2702"/>
    <w:rsid w:val="00EB2D18"/>
    <w:rsid w:val="00EB6C2E"/>
    <w:rsid w:val="00EC0064"/>
    <w:rsid w:val="00EC16B3"/>
    <w:rsid w:val="00EC1957"/>
    <w:rsid w:val="00EC1993"/>
    <w:rsid w:val="00EC22BD"/>
    <w:rsid w:val="00EC2BBB"/>
    <w:rsid w:val="00EC39DA"/>
    <w:rsid w:val="00EC6988"/>
    <w:rsid w:val="00EC7C74"/>
    <w:rsid w:val="00ED23DC"/>
    <w:rsid w:val="00ED4717"/>
    <w:rsid w:val="00ED62FE"/>
    <w:rsid w:val="00ED6D62"/>
    <w:rsid w:val="00ED729D"/>
    <w:rsid w:val="00EE080A"/>
    <w:rsid w:val="00EE201D"/>
    <w:rsid w:val="00EE3D30"/>
    <w:rsid w:val="00EE45B3"/>
    <w:rsid w:val="00EE6245"/>
    <w:rsid w:val="00EE636F"/>
    <w:rsid w:val="00EE6D40"/>
    <w:rsid w:val="00EE722B"/>
    <w:rsid w:val="00EF0C79"/>
    <w:rsid w:val="00EF1309"/>
    <w:rsid w:val="00EF1DDF"/>
    <w:rsid w:val="00EF263B"/>
    <w:rsid w:val="00EF2964"/>
    <w:rsid w:val="00EF2F1D"/>
    <w:rsid w:val="00EF3320"/>
    <w:rsid w:val="00EF3E91"/>
    <w:rsid w:val="00EF4BD5"/>
    <w:rsid w:val="00EF5BF6"/>
    <w:rsid w:val="00EF5DF6"/>
    <w:rsid w:val="00EF68DD"/>
    <w:rsid w:val="00EF691F"/>
    <w:rsid w:val="00EF7BD8"/>
    <w:rsid w:val="00F004A9"/>
    <w:rsid w:val="00F01015"/>
    <w:rsid w:val="00F01158"/>
    <w:rsid w:val="00F01499"/>
    <w:rsid w:val="00F02834"/>
    <w:rsid w:val="00F0390D"/>
    <w:rsid w:val="00F04232"/>
    <w:rsid w:val="00F04B8A"/>
    <w:rsid w:val="00F04D80"/>
    <w:rsid w:val="00F114EE"/>
    <w:rsid w:val="00F11B5D"/>
    <w:rsid w:val="00F12779"/>
    <w:rsid w:val="00F144A9"/>
    <w:rsid w:val="00F1755C"/>
    <w:rsid w:val="00F177D6"/>
    <w:rsid w:val="00F1790C"/>
    <w:rsid w:val="00F2015F"/>
    <w:rsid w:val="00F2041F"/>
    <w:rsid w:val="00F2310B"/>
    <w:rsid w:val="00F30AC0"/>
    <w:rsid w:val="00F31284"/>
    <w:rsid w:val="00F318B3"/>
    <w:rsid w:val="00F320AF"/>
    <w:rsid w:val="00F3293A"/>
    <w:rsid w:val="00F32F7C"/>
    <w:rsid w:val="00F339F3"/>
    <w:rsid w:val="00F34B2C"/>
    <w:rsid w:val="00F40A7A"/>
    <w:rsid w:val="00F419E8"/>
    <w:rsid w:val="00F42AA2"/>
    <w:rsid w:val="00F430D6"/>
    <w:rsid w:val="00F434A6"/>
    <w:rsid w:val="00F440B4"/>
    <w:rsid w:val="00F46FD4"/>
    <w:rsid w:val="00F51086"/>
    <w:rsid w:val="00F53186"/>
    <w:rsid w:val="00F54CCD"/>
    <w:rsid w:val="00F56215"/>
    <w:rsid w:val="00F6077B"/>
    <w:rsid w:val="00F6096B"/>
    <w:rsid w:val="00F619A4"/>
    <w:rsid w:val="00F63253"/>
    <w:rsid w:val="00F67075"/>
    <w:rsid w:val="00F67543"/>
    <w:rsid w:val="00F67A2E"/>
    <w:rsid w:val="00F71109"/>
    <w:rsid w:val="00F73658"/>
    <w:rsid w:val="00F73F65"/>
    <w:rsid w:val="00F76601"/>
    <w:rsid w:val="00F776AF"/>
    <w:rsid w:val="00F80ACB"/>
    <w:rsid w:val="00F80E41"/>
    <w:rsid w:val="00F83467"/>
    <w:rsid w:val="00F83A60"/>
    <w:rsid w:val="00F902DA"/>
    <w:rsid w:val="00F91DD8"/>
    <w:rsid w:val="00F92AC2"/>
    <w:rsid w:val="00F92BF4"/>
    <w:rsid w:val="00F92C08"/>
    <w:rsid w:val="00F93B68"/>
    <w:rsid w:val="00F94F89"/>
    <w:rsid w:val="00F97095"/>
    <w:rsid w:val="00FA14D9"/>
    <w:rsid w:val="00FA25AB"/>
    <w:rsid w:val="00FA350C"/>
    <w:rsid w:val="00FA42C0"/>
    <w:rsid w:val="00FA5533"/>
    <w:rsid w:val="00FA6AAD"/>
    <w:rsid w:val="00FB009A"/>
    <w:rsid w:val="00FB1BDF"/>
    <w:rsid w:val="00FB2605"/>
    <w:rsid w:val="00FB3C01"/>
    <w:rsid w:val="00FB560E"/>
    <w:rsid w:val="00FB713F"/>
    <w:rsid w:val="00FB7BA7"/>
    <w:rsid w:val="00FC109F"/>
    <w:rsid w:val="00FC3487"/>
    <w:rsid w:val="00FC4D4F"/>
    <w:rsid w:val="00FC5020"/>
    <w:rsid w:val="00FC52F1"/>
    <w:rsid w:val="00FC5593"/>
    <w:rsid w:val="00FC5ADF"/>
    <w:rsid w:val="00FC6D51"/>
    <w:rsid w:val="00FC7CB8"/>
    <w:rsid w:val="00FD08E1"/>
    <w:rsid w:val="00FD1662"/>
    <w:rsid w:val="00FD333D"/>
    <w:rsid w:val="00FD3EF3"/>
    <w:rsid w:val="00FD5C5E"/>
    <w:rsid w:val="00FD5E02"/>
    <w:rsid w:val="00FD7FE7"/>
    <w:rsid w:val="00FE066B"/>
    <w:rsid w:val="00FE7980"/>
    <w:rsid w:val="00FF0108"/>
    <w:rsid w:val="00FF093B"/>
    <w:rsid w:val="00FF0AA3"/>
    <w:rsid w:val="00FF20CB"/>
    <w:rsid w:val="00FF375B"/>
    <w:rsid w:val="00FF3A1D"/>
    <w:rsid w:val="00FF412A"/>
    <w:rsid w:val="00FF79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1C6ECC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4FE5"/>
  </w:style>
  <w:style w:type="paragraph" w:styleId="Heading1">
    <w:name w:val="heading 1"/>
    <w:basedOn w:val="Normal"/>
    <w:next w:val="Normal"/>
    <w:link w:val="Heading1Char"/>
    <w:uiPriority w:val="9"/>
    <w:qFormat/>
    <w:rsid w:val="00133CB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FA14D9"/>
    <w:pPr>
      <w:keepNext/>
      <w:spacing w:after="0" w:line="480" w:lineRule="auto"/>
      <w:ind w:left="720"/>
      <w:outlineLvl w:val="1"/>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basedOn w:val="DefaultParagraphFont"/>
    <w:uiPriority w:val="99"/>
    <w:semiHidden/>
    <w:unhideWhenUsed/>
    <w:rsid w:val="00D67ECB"/>
    <w:rPr>
      <w:rFonts w:ascii="Times New Roman" w:hAnsi="Times New Roman"/>
      <w:sz w:val="24"/>
    </w:rPr>
  </w:style>
  <w:style w:type="paragraph" w:styleId="Header">
    <w:name w:val="header"/>
    <w:basedOn w:val="Normal"/>
    <w:link w:val="HeaderChar"/>
    <w:uiPriority w:val="99"/>
    <w:unhideWhenUsed/>
    <w:rsid w:val="007B091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091F"/>
  </w:style>
  <w:style w:type="paragraph" w:styleId="Footer">
    <w:name w:val="footer"/>
    <w:basedOn w:val="Normal"/>
    <w:link w:val="FooterChar"/>
    <w:unhideWhenUsed/>
    <w:rsid w:val="007B091F"/>
    <w:pPr>
      <w:tabs>
        <w:tab w:val="center" w:pos="4680"/>
        <w:tab w:val="right" w:pos="9360"/>
      </w:tabs>
      <w:spacing w:after="0" w:line="240" w:lineRule="auto"/>
    </w:pPr>
  </w:style>
  <w:style w:type="character" w:customStyle="1" w:styleId="FooterChar">
    <w:name w:val="Footer Char"/>
    <w:basedOn w:val="DefaultParagraphFont"/>
    <w:link w:val="Footer"/>
    <w:rsid w:val="007B091F"/>
  </w:style>
  <w:style w:type="paragraph" w:styleId="ListParagraph">
    <w:name w:val="List Paragraph"/>
    <w:basedOn w:val="Normal"/>
    <w:uiPriority w:val="34"/>
    <w:qFormat/>
    <w:rsid w:val="007522D1"/>
    <w:pPr>
      <w:ind w:left="720"/>
      <w:contextualSpacing/>
    </w:pPr>
  </w:style>
  <w:style w:type="paragraph" w:styleId="NoSpacing">
    <w:name w:val="No Spacing"/>
    <w:uiPriority w:val="1"/>
    <w:qFormat/>
    <w:rsid w:val="00B51BE7"/>
    <w:pPr>
      <w:spacing w:after="0" w:line="240" w:lineRule="auto"/>
    </w:pPr>
  </w:style>
  <w:style w:type="character" w:customStyle="1" w:styleId="Heading1Char">
    <w:name w:val="Heading 1 Char"/>
    <w:basedOn w:val="DefaultParagraphFont"/>
    <w:link w:val="Heading1"/>
    <w:uiPriority w:val="9"/>
    <w:rsid w:val="00133CBD"/>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133CBD"/>
    <w:pPr>
      <w:outlineLvl w:val="9"/>
    </w:pPr>
  </w:style>
  <w:style w:type="paragraph" w:styleId="TOC2">
    <w:name w:val="toc 2"/>
    <w:basedOn w:val="Normal"/>
    <w:next w:val="Normal"/>
    <w:autoRedefine/>
    <w:uiPriority w:val="39"/>
    <w:unhideWhenUsed/>
    <w:rsid w:val="00432B03"/>
    <w:pPr>
      <w:spacing w:after="100"/>
      <w:ind w:left="220"/>
    </w:pPr>
    <w:rPr>
      <w:rFonts w:eastAsiaTheme="minorEastAsia" w:cs="Times New Roman"/>
    </w:rPr>
  </w:style>
  <w:style w:type="paragraph" w:styleId="TOC1">
    <w:name w:val="toc 1"/>
    <w:basedOn w:val="Normal"/>
    <w:next w:val="Normal"/>
    <w:autoRedefine/>
    <w:uiPriority w:val="39"/>
    <w:unhideWhenUsed/>
    <w:rsid w:val="00990AB6"/>
    <w:pPr>
      <w:numPr>
        <w:numId w:val="8"/>
      </w:numPr>
      <w:suppressLineNumbers/>
      <w:spacing w:after="0" w:line="480" w:lineRule="auto"/>
    </w:pPr>
    <w:rPr>
      <w:rFonts w:ascii="Times New Roman" w:hAnsi="Times New Roman" w:cs="Times New Roman"/>
      <w:b/>
      <w:bCs/>
      <w:sz w:val="24"/>
      <w:szCs w:val="24"/>
    </w:rPr>
  </w:style>
  <w:style w:type="paragraph" w:styleId="TOC3">
    <w:name w:val="toc 3"/>
    <w:basedOn w:val="Normal"/>
    <w:next w:val="Normal"/>
    <w:autoRedefine/>
    <w:uiPriority w:val="39"/>
    <w:unhideWhenUsed/>
    <w:rsid w:val="00432B03"/>
    <w:pPr>
      <w:spacing w:after="100"/>
      <w:ind w:left="440"/>
    </w:pPr>
    <w:rPr>
      <w:rFonts w:eastAsiaTheme="minorEastAsia" w:cs="Times New Roman"/>
    </w:rPr>
  </w:style>
  <w:style w:type="paragraph" w:styleId="BalloonText">
    <w:name w:val="Balloon Text"/>
    <w:basedOn w:val="Normal"/>
    <w:link w:val="BalloonTextChar"/>
    <w:uiPriority w:val="99"/>
    <w:semiHidden/>
    <w:unhideWhenUsed/>
    <w:rsid w:val="008B69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6939"/>
    <w:rPr>
      <w:rFonts w:ascii="Segoe UI" w:hAnsi="Segoe UI" w:cs="Segoe UI"/>
      <w:sz w:val="18"/>
      <w:szCs w:val="18"/>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Style 22,Style 13"/>
    <w:basedOn w:val="Normal"/>
    <w:link w:val="FootnoteTextChar"/>
    <w:uiPriority w:val="99"/>
    <w:unhideWhenUsed/>
    <w:qFormat/>
    <w:rsid w:val="008075AA"/>
    <w:pPr>
      <w:spacing w:after="0" w:line="240" w:lineRule="auto"/>
    </w:pPr>
    <w:rPr>
      <w:sz w:val="20"/>
      <w:szCs w:val="20"/>
    </w:r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uiPriority w:val="99"/>
    <w:rsid w:val="008075AA"/>
    <w:rPr>
      <w:sz w:val="20"/>
      <w:szCs w:val="20"/>
    </w:rPr>
  </w:style>
  <w:style w:type="character" w:styleId="FootnoteReference">
    <w:name w:val="footnote reference"/>
    <w:aliases w:val="o,fr,Style 3,Style 21,Style 12,Style 11,Style 28,Style 8,Style 4,Style 17,o1,fr1,o2,fr2,o3,fr3,(NECG) Footnote Reference,Style 20,Style 7,Style 18,Style 19,Style 24,Style 15,Style 16,Style 29,Style 32,Style 9,o + Times New Roman"/>
    <w:basedOn w:val="DefaultParagraphFont"/>
    <w:uiPriority w:val="99"/>
    <w:unhideWhenUsed/>
    <w:qFormat/>
    <w:rsid w:val="008075AA"/>
    <w:rPr>
      <w:vertAlign w:val="superscript"/>
    </w:rPr>
  </w:style>
  <w:style w:type="character" w:styleId="CommentReference">
    <w:name w:val="annotation reference"/>
    <w:basedOn w:val="DefaultParagraphFont"/>
    <w:uiPriority w:val="99"/>
    <w:semiHidden/>
    <w:unhideWhenUsed/>
    <w:rsid w:val="00DC4C58"/>
    <w:rPr>
      <w:sz w:val="16"/>
      <w:szCs w:val="16"/>
    </w:rPr>
  </w:style>
  <w:style w:type="paragraph" w:styleId="CommentText">
    <w:name w:val="annotation text"/>
    <w:basedOn w:val="Normal"/>
    <w:link w:val="CommentTextChar"/>
    <w:uiPriority w:val="99"/>
    <w:semiHidden/>
    <w:unhideWhenUsed/>
    <w:rsid w:val="00DC4C58"/>
    <w:pPr>
      <w:spacing w:line="240" w:lineRule="auto"/>
    </w:pPr>
    <w:rPr>
      <w:sz w:val="20"/>
      <w:szCs w:val="20"/>
    </w:rPr>
  </w:style>
  <w:style w:type="character" w:customStyle="1" w:styleId="CommentTextChar">
    <w:name w:val="Comment Text Char"/>
    <w:basedOn w:val="DefaultParagraphFont"/>
    <w:link w:val="CommentText"/>
    <w:uiPriority w:val="99"/>
    <w:semiHidden/>
    <w:rsid w:val="00DC4C58"/>
    <w:rPr>
      <w:sz w:val="20"/>
      <w:szCs w:val="20"/>
    </w:rPr>
  </w:style>
  <w:style w:type="paragraph" w:styleId="CommentSubject">
    <w:name w:val="annotation subject"/>
    <w:basedOn w:val="CommentText"/>
    <w:next w:val="CommentText"/>
    <w:link w:val="CommentSubjectChar"/>
    <w:uiPriority w:val="99"/>
    <w:semiHidden/>
    <w:unhideWhenUsed/>
    <w:rsid w:val="00DC4C58"/>
    <w:rPr>
      <w:b/>
      <w:bCs/>
    </w:rPr>
  </w:style>
  <w:style w:type="character" w:customStyle="1" w:styleId="CommentSubjectChar">
    <w:name w:val="Comment Subject Char"/>
    <w:basedOn w:val="CommentTextChar"/>
    <w:link w:val="CommentSubject"/>
    <w:uiPriority w:val="99"/>
    <w:semiHidden/>
    <w:rsid w:val="00DC4C58"/>
    <w:rPr>
      <w:b/>
      <w:bCs/>
      <w:sz w:val="20"/>
      <w:szCs w:val="20"/>
    </w:rPr>
  </w:style>
  <w:style w:type="paragraph" w:styleId="Revision">
    <w:name w:val="Revision"/>
    <w:hidden/>
    <w:uiPriority w:val="99"/>
    <w:semiHidden/>
    <w:rsid w:val="000D09C9"/>
    <w:pPr>
      <w:spacing w:after="0" w:line="240" w:lineRule="auto"/>
    </w:pPr>
  </w:style>
  <w:style w:type="character" w:customStyle="1" w:styleId="Heading2Char">
    <w:name w:val="Heading 2 Char"/>
    <w:basedOn w:val="DefaultParagraphFont"/>
    <w:link w:val="Heading2"/>
    <w:rsid w:val="00FA14D9"/>
    <w:rPr>
      <w:rFonts w:ascii="Times New Roman" w:eastAsia="Times New Roman" w:hAnsi="Times New Roman" w:cs="Times New Roman"/>
      <w:b/>
      <w:sz w:val="24"/>
      <w:szCs w:val="20"/>
    </w:rPr>
  </w:style>
  <w:style w:type="paragraph" w:styleId="BodyTextIndent2">
    <w:name w:val="Body Text Indent 2"/>
    <w:basedOn w:val="Normal"/>
    <w:link w:val="BodyTextIndent2Char"/>
    <w:rsid w:val="00FA14D9"/>
    <w:pPr>
      <w:spacing w:after="0" w:line="480" w:lineRule="auto"/>
      <w:ind w:left="720" w:hanging="720"/>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rsid w:val="00FA14D9"/>
    <w:rPr>
      <w:rFonts w:ascii="Times New Roman" w:eastAsia="Times New Roman" w:hAnsi="Times New Roman" w:cs="Times New Roman"/>
      <w:sz w:val="24"/>
      <w:szCs w:val="20"/>
    </w:rPr>
  </w:style>
  <w:style w:type="character" w:styleId="Hyperlink">
    <w:name w:val="Hyperlink"/>
    <w:basedOn w:val="DefaultParagraphFont"/>
    <w:uiPriority w:val="99"/>
    <w:rsid w:val="00FA14D9"/>
    <w:rPr>
      <w:color w:val="0000FF"/>
      <w:u w:val="single"/>
    </w:rPr>
  </w:style>
  <w:style w:type="character" w:customStyle="1" w:styleId="Citationfor111Char">
    <w:name w:val="Citation for 1.1.1 Char"/>
    <w:basedOn w:val="DefaultParagraphFont"/>
    <w:link w:val="Citationfor111"/>
    <w:locked/>
    <w:rsid w:val="00FA14D9"/>
  </w:style>
  <w:style w:type="paragraph" w:customStyle="1" w:styleId="Citationfor111">
    <w:name w:val="Citation for 1.1.1"/>
    <w:basedOn w:val="Normal"/>
    <w:link w:val="Citationfor111Char"/>
    <w:qFormat/>
    <w:rsid w:val="00FA14D9"/>
    <w:pPr>
      <w:spacing w:before="60" w:after="60" w:line="240" w:lineRule="auto"/>
      <w:ind w:left="1872" w:right="1872"/>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762152">
      <w:bodyDiv w:val="1"/>
      <w:marLeft w:val="0"/>
      <w:marRight w:val="0"/>
      <w:marTop w:val="0"/>
      <w:marBottom w:val="0"/>
      <w:divBdr>
        <w:top w:val="none" w:sz="0" w:space="0" w:color="auto"/>
        <w:left w:val="none" w:sz="0" w:space="0" w:color="auto"/>
        <w:bottom w:val="none" w:sz="0" w:space="0" w:color="auto"/>
        <w:right w:val="none" w:sz="0" w:space="0" w:color="auto"/>
      </w:divBdr>
    </w:div>
    <w:div w:id="913512173">
      <w:bodyDiv w:val="1"/>
      <w:marLeft w:val="0"/>
      <w:marRight w:val="0"/>
      <w:marTop w:val="0"/>
      <w:marBottom w:val="0"/>
      <w:divBdr>
        <w:top w:val="none" w:sz="0" w:space="0" w:color="auto"/>
        <w:left w:val="none" w:sz="0" w:space="0" w:color="auto"/>
        <w:bottom w:val="none" w:sz="0" w:space="0" w:color="auto"/>
        <w:right w:val="none" w:sz="0" w:space="0" w:color="auto"/>
      </w:divBdr>
    </w:div>
    <w:div w:id="1639451072">
      <w:bodyDiv w:val="1"/>
      <w:marLeft w:val="0"/>
      <w:marRight w:val="0"/>
      <w:marTop w:val="0"/>
      <w:marBottom w:val="0"/>
      <w:divBdr>
        <w:top w:val="none" w:sz="0" w:space="0" w:color="auto"/>
        <w:left w:val="none" w:sz="0" w:space="0" w:color="auto"/>
        <w:bottom w:val="none" w:sz="0" w:space="0" w:color="auto"/>
        <w:right w:val="none" w:sz="0" w:space="0" w:color="auto"/>
      </w:divBdr>
    </w:div>
    <w:div w:id="1771585243">
      <w:bodyDiv w:val="1"/>
      <w:marLeft w:val="0"/>
      <w:marRight w:val="0"/>
      <w:marTop w:val="0"/>
      <w:marBottom w:val="0"/>
      <w:divBdr>
        <w:top w:val="none" w:sz="0" w:space="0" w:color="auto"/>
        <w:left w:val="none" w:sz="0" w:space="0" w:color="auto"/>
        <w:bottom w:val="none" w:sz="0" w:space="0" w:color="auto"/>
        <w:right w:val="none" w:sz="0" w:space="0" w:color="auto"/>
      </w:divBdr>
    </w:div>
    <w:div w:id="2141609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BCD4F-A00B-4F79-960C-38EA76908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5878</Words>
  <Characters>33505</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39305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2021-10-29T00:02:00Z</dcterms:created>
  <dcterms:modified xsi:type="dcterms:W3CDTF">2021-10-29T18:02:00Z</dcterms:modified>
</cp:coreProperties>
</file>